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3E119F" w:rsidRDefault="00B86049" w:rsidP="003E119F">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3E119F" w:rsidRPr="003E119F" w:rsidRDefault="003E119F" w:rsidP="003E119F">
      <w:pPr>
        <w:spacing w:after="0"/>
        <w:jc w:val="center"/>
        <w:rPr>
          <w:b/>
        </w:rPr>
      </w:pPr>
      <w:r w:rsidRPr="003E119F">
        <w:rPr>
          <w:b/>
        </w:rPr>
        <w:t>Workforce Development Board Meeting</w:t>
      </w:r>
    </w:p>
    <w:p w:rsidR="003E119F" w:rsidRPr="003E119F" w:rsidRDefault="007E38E2" w:rsidP="003E119F">
      <w:pPr>
        <w:spacing w:after="0"/>
        <w:jc w:val="center"/>
        <w:rPr>
          <w:b/>
        </w:rPr>
      </w:pPr>
      <w:r>
        <w:rPr>
          <w:b/>
        </w:rPr>
        <w:t>September 21</w:t>
      </w:r>
      <w:r w:rsidR="00F573E8">
        <w:rPr>
          <w:b/>
        </w:rPr>
        <w:t>, 2018</w:t>
      </w:r>
      <w:r w:rsidR="003E119F" w:rsidRPr="003E119F">
        <w:rPr>
          <w:b/>
        </w:rPr>
        <w:t xml:space="preserve">   9:30 am</w:t>
      </w:r>
    </w:p>
    <w:p w:rsidR="003E119F" w:rsidRPr="003E119F" w:rsidRDefault="003E119F" w:rsidP="003E119F">
      <w:pPr>
        <w:spacing w:after="0"/>
        <w:jc w:val="center"/>
        <w:rPr>
          <w:b/>
        </w:rPr>
      </w:pPr>
      <w:r w:rsidRPr="003E119F">
        <w:rPr>
          <w:b/>
        </w:rPr>
        <w:t>Puskarich Public Library</w:t>
      </w:r>
    </w:p>
    <w:p w:rsidR="003E119F" w:rsidRPr="003E119F" w:rsidRDefault="003E119F" w:rsidP="003E119F">
      <w:pPr>
        <w:spacing w:after="0"/>
        <w:jc w:val="center"/>
        <w:rPr>
          <w:b/>
        </w:rPr>
      </w:pPr>
      <w:r w:rsidRPr="003E119F">
        <w:rPr>
          <w:b/>
        </w:rPr>
        <w:t>200 E. Market St. Cadiz OH</w:t>
      </w:r>
    </w:p>
    <w:p w:rsidR="003E119F" w:rsidRPr="003E119F" w:rsidRDefault="003E119F" w:rsidP="003E119F">
      <w:pPr>
        <w:spacing w:after="0"/>
        <w:rPr>
          <w:b/>
        </w:rPr>
      </w:pPr>
      <w:r w:rsidRPr="003E119F">
        <w:rPr>
          <w:b/>
        </w:rPr>
        <w:t xml:space="preserve">                                                                          </w:t>
      </w:r>
      <w:r>
        <w:rPr>
          <w:b/>
        </w:rPr>
        <w:t xml:space="preserve">               </w:t>
      </w:r>
      <w:r w:rsidRPr="003E119F">
        <w:rPr>
          <w:b/>
        </w:rPr>
        <w:t xml:space="preserve"> Meeting Minutes</w:t>
      </w:r>
    </w:p>
    <w:p w:rsidR="003E119F" w:rsidRPr="003E119F" w:rsidRDefault="003E119F" w:rsidP="003E119F">
      <w:pPr>
        <w:spacing w:after="0"/>
        <w:rPr>
          <w:b/>
        </w:rPr>
      </w:pPr>
    </w:p>
    <w:p w:rsidR="003E119F" w:rsidRPr="007E38E2" w:rsidRDefault="003E119F" w:rsidP="003E119F">
      <w:pPr>
        <w:numPr>
          <w:ilvl w:val="0"/>
          <w:numId w:val="2"/>
        </w:numPr>
        <w:spacing w:after="0"/>
        <w:contextualSpacing/>
        <w:rPr>
          <w:b/>
        </w:rPr>
      </w:pPr>
      <w:r w:rsidRPr="003E119F">
        <w:rPr>
          <w:b/>
        </w:rPr>
        <w:t xml:space="preserve">Call to Order  </w:t>
      </w:r>
      <w:r w:rsidRPr="003E119F">
        <w:t xml:space="preserve">Meeting called to order by </w:t>
      </w:r>
      <w:r w:rsidR="007E38E2">
        <w:t>Ed Good</w:t>
      </w:r>
      <w:r w:rsidR="00775A23">
        <w:t xml:space="preserve"> at 9:40</w:t>
      </w:r>
      <w:r w:rsidRPr="003E119F">
        <w:t>am</w:t>
      </w:r>
    </w:p>
    <w:p w:rsidR="007E38E2" w:rsidRPr="007E38E2" w:rsidRDefault="007E38E2" w:rsidP="007E38E2">
      <w:pPr>
        <w:spacing w:after="0"/>
        <w:ind w:left="720"/>
        <w:contextualSpacing/>
      </w:pPr>
      <w:r w:rsidRPr="007E38E2">
        <w:t>Tammy Sanderson, Board Chair, arrived shortly thereafter and</w:t>
      </w:r>
      <w:r w:rsidR="001F0CEB">
        <w:t xml:space="preserve"> then</w:t>
      </w:r>
      <w:r w:rsidRPr="007E38E2">
        <w:t xml:space="preserve"> ran the meeting.</w:t>
      </w:r>
    </w:p>
    <w:p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rsidR="003E119F" w:rsidRPr="003E119F" w:rsidRDefault="003E119F" w:rsidP="003E119F">
      <w:pPr>
        <w:spacing w:after="0"/>
      </w:pPr>
    </w:p>
    <w:p w:rsidR="003E119F" w:rsidRPr="003E119F" w:rsidRDefault="003E119F" w:rsidP="003E119F">
      <w:pPr>
        <w:spacing w:after="0"/>
        <w:ind w:left="345"/>
      </w:pPr>
      <w:r w:rsidRPr="003E119F">
        <w:rPr>
          <w:b/>
        </w:rPr>
        <w:t xml:space="preserve">Board Member Attendees:  </w:t>
      </w:r>
      <w:r w:rsidR="007E38E2">
        <w:t>Rebecca Kurtz</w:t>
      </w:r>
      <w:r w:rsidR="00775A23" w:rsidRPr="00775A23">
        <w:t xml:space="preserve">, </w:t>
      </w:r>
      <w:r w:rsidR="007E38E2">
        <w:t xml:space="preserve">Ed Good,  Dom DeFelice, Sherri Lewis, Alison Kerns, Tammy Sanderson, </w:t>
      </w:r>
      <w:r w:rsidRPr="003E119F">
        <w:t xml:space="preserve">Stephen Carson, </w:t>
      </w:r>
      <w:r w:rsidR="007E38E2">
        <w:t>Bob Hendricks, Jim McMullen, Lynn D’Anniballe for Karen D’Anniballe, Marc Manheim</w:t>
      </w:r>
      <w:r w:rsidR="00E85D30">
        <w:t>, and Clint Powell</w:t>
      </w:r>
    </w:p>
    <w:p w:rsidR="003E119F" w:rsidRPr="003E119F" w:rsidRDefault="003E119F" w:rsidP="003E119F">
      <w:pPr>
        <w:spacing w:after="0"/>
        <w:ind w:left="345"/>
      </w:pPr>
      <w:r w:rsidRPr="003E119F">
        <w:t xml:space="preserve">Quorum established.    </w:t>
      </w:r>
      <w:r w:rsidR="000361DF">
        <w:t>Board members introduced themselves to the new Board members.</w:t>
      </w:r>
    </w:p>
    <w:p w:rsidR="003E119F" w:rsidRPr="003E119F" w:rsidRDefault="003E119F" w:rsidP="003E119F">
      <w:pPr>
        <w:spacing w:after="0"/>
      </w:pPr>
    </w:p>
    <w:p w:rsidR="003E119F" w:rsidRPr="003E119F" w:rsidRDefault="003E119F" w:rsidP="003E119F">
      <w:pPr>
        <w:spacing w:after="0"/>
        <w:ind w:left="345"/>
      </w:pPr>
      <w:r w:rsidRPr="003E119F">
        <w:rPr>
          <w:b/>
        </w:rPr>
        <w:t xml:space="preserve">Non-Member Attendees: </w:t>
      </w:r>
      <w:r w:rsidR="007E38E2">
        <w:t xml:space="preserve"> </w:t>
      </w:r>
      <w:r w:rsidR="00F00102">
        <w:t xml:space="preserve">Rob </w:t>
      </w:r>
      <w:r w:rsidRPr="003E119F">
        <w:t xml:space="preserve">Guentter, </w:t>
      </w:r>
      <w:r w:rsidR="000361DF">
        <w:t>Lori Hawthorne</w:t>
      </w:r>
      <w:r w:rsidR="000361DF" w:rsidRPr="003E119F">
        <w:t>,</w:t>
      </w:r>
      <w:r w:rsidR="000361DF">
        <w:t xml:space="preserve"> </w:t>
      </w:r>
      <w:r w:rsidR="000361DF" w:rsidRPr="003E119F">
        <w:t>Rebecca</w:t>
      </w:r>
      <w:r w:rsidRPr="003E119F">
        <w:t xml:space="preserve"> Safko, </w:t>
      </w:r>
      <w:r w:rsidR="007E38E2">
        <w:t>Mike Schlanz</w:t>
      </w:r>
      <w:r w:rsidR="00F00102">
        <w:t>,</w:t>
      </w:r>
      <w:r w:rsidR="007E38E2">
        <w:t xml:space="preserve"> </w:t>
      </w:r>
      <w:r w:rsidR="000361DF">
        <w:t>and Jennifer</w:t>
      </w:r>
      <w:r w:rsidR="00F573E8">
        <w:t xml:space="preserve"> Burns</w:t>
      </w:r>
    </w:p>
    <w:p w:rsidR="003E119F" w:rsidRPr="003E119F" w:rsidRDefault="003E119F" w:rsidP="003E119F">
      <w:pPr>
        <w:spacing w:after="0"/>
        <w:rPr>
          <w:b/>
        </w:rPr>
      </w:pPr>
    </w:p>
    <w:p w:rsidR="003E119F" w:rsidRPr="003E119F" w:rsidRDefault="003E119F" w:rsidP="003E119F">
      <w:pPr>
        <w:numPr>
          <w:ilvl w:val="0"/>
          <w:numId w:val="2"/>
        </w:numPr>
        <w:spacing w:after="0"/>
        <w:contextualSpacing/>
        <w:rPr>
          <w:b/>
        </w:rPr>
      </w:pPr>
      <w:r w:rsidRPr="003E119F">
        <w:rPr>
          <w:b/>
        </w:rPr>
        <w:t xml:space="preserve">Approval of </w:t>
      </w:r>
      <w:r w:rsidR="007E38E2">
        <w:rPr>
          <w:b/>
        </w:rPr>
        <w:t>5</w:t>
      </w:r>
      <w:r w:rsidR="00F00102">
        <w:rPr>
          <w:b/>
        </w:rPr>
        <w:t>/</w:t>
      </w:r>
      <w:r w:rsidR="007E38E2">
        <w:rPr>
          <w:b/>
        </w:rPr>
        <w:t>18</w:t>
      </w:r>
      <w:r w:rsidR="00F00102">
        <w:rPr>
          <w:b/>
        </w:rPr>
        <w:t>/18</w:t>
      </w:r>
      <w:r w:rsidRPr="003E119F">
        <w:rPr>
          <w:b/>
        </w:rPr>
        <w:t xml:space="preserve"> Minutes</w:t>
      </w:r>
    </w:p>
    <w:p w:rsidR="003E119F" w:rsidRPr="003E119F" w:rsidRDefault="003E119F" w:rsidP="003E119F">
      <w:pPr>
        <w:spacing w:after="0"/>
        <w:ind w:left="720"/>
      </w:pPr>
      <w:r w:rsidRPr="003E119F">
        <w:rPr>
          <w:highlight w:val="green"/>
        </w:rPr>
        <w:t xml:space="preserve">Motion </w:t>
      </w:r>
      <w:r w:rsidR="007E38E2">
        <w:rPr>
          <w:highlight w:val="green"/>
        </w:rPr>
        <w:t>2</w:t>
      </w:r>
      <w:r w:rsidR="00E85D30">
        <w:rPr>
          <w:highlight w:val="green"/>
        </w:rPr>
        <w:t>2</w:t>
      </w:r>
      <w:r w:rsidR="00F573E8">
        <w:rPr>
          <w:highlight w:val="green"/>
        </w:rPr>
        <w:t>-2018</w:t>
      </w:r>
      <w:r w:rsidRPr="003E119F">
        <w:rPr>
          <w:highlight w:val="green"/>
        </w:rPr>
        <w:t xml:space="preserve">   Motion to approve</w:t>
      </w:r>
      <w:r w:rsidR="00F573E8">
        <w:rPr>
          <w:highlight w:val="green"/>
        </w:rPr>
        <w:t xml:space="preserve"> </w:t>
      </w:r>
      <w:r w:rsidR="001F0CEB">
        <w:rPr>
          <w:highlight w:val="green"/>
        </w:rPr>
        <w:t>5/18</w:t>
      </w:r>
      <w:r w:rsidR="00F00102">
        <w:rPr>
          <w:highlight w:val="green"/>
        </w:rPr>
        <w:t>/18</w:t>
      </w:r>
      <w:r w:rsidRPr="003E119F">
        <w:rPr>
          <w:highlight w:val="green"/>
        </w:rPr>
        <w:t xml:space="preserve"> Meeting Minutes</w:t>
      </w:r>
    </w:p>
    <w:p w:rsidR="003E119F" w:rsidRPr="003E119F" w:rsidRDefault="000361DF" w:rsidP="003E119F">
      <w:pPr>
        <w:spacing w:after="0"/>
        <w:ind w:left="720"/>
      </w:pPr>
      <w:r>
        <w:rPr>
          <w:highlight w:val="green"/>
        </w:rPr>
        <w:t>1</w:t>
      </w:r>
      <w:r w:rsidRPr="007E38E2">
        <w:rPr>
          <w:highlight w:val="green"/>
          <w:vertAlign w:val="superscript"/>
        </w:rPr>
        <w:t>st</w:t>
      </w:r>
      <w:r>
        <w:rPr>
          <w:highlight w:val="green"/>
        </w:rPr>
        <w:t xml:space="preserve"> Jim</w:t>
      </w:r>
      <w:r w:rsidR="00F00102">
        <w:rPr>
          <w:highlight w:val="green"/>
        </w:rPr>
        <w:t xml:space="preserve"> McMullen</w:t>
      </w:r>
      <w:r w:rsidR="00F229FA">
        <w:rPr>
          <w:highlight w:val="green"/>
        </w:rPr>
        <w:t xml:space="preserve"> </w:t>
      </w:r>
      <w:r>
        <w:rPr>
          <w:highlight w:val="green"/>
        </w:rPr>
        <w:t xml:space="preserve"> </w:t>
      </w:r>
      <w:r w:rsidR="007E38E2">
        <w:rPr>
          <w:highlight w:val="green"/>
        </w:rPr>
        <w:t xml:space="preserve"> 2</w:t>
      </w:r>
      <w:r w:rsidR="007E38E2" w:rsidRPr="007E38E2">
        <w:rPr>
          <w:highlight w:val="green"/>
          <w:vertAlign w:val="superscript"/>
        </w:rPr>
        <w:t>nd</w:t>
      </w:r>
      <w:r w:rsidR="007E38E2">
        <w:rPr>
          <w:highlight w:val="green"/>
          <w:vertAlign w:val="superscript"/>
        </w:rPr>
        <w:t xml:space="preserve">   </w:t>
      </w:r>
      <w:r w:rsidR="007E38E2">
        <w:rPr>
          <w:highlight w:val="green"/>
        </w:rPr>
        <w:t xml:space="preserve">Bob Hendricks </w:t>
      </w:r>
      <w:r w:rsidR="00ED2AEF">
        <w:rPr>
          <w:highlight w:val="green"/>
        </w:rPr>
        <w:t xml:space="preserve"> </w:t>
      </w:r>
      <w:r w:rsidR="00F573E8">
        <w:rPr>
          <w:highlight w:val="green"/>
        </w:rPr>
        <w:t xml:space="preserve"> </w:t>
      </w:r>
      <w:r w:rsidR="003E119F" w:rsidRPr="003E119F">
        <w:rPr>
          <w:highlight w:val="green"/>
        </w:rPr>
        <w:t>All in Favor</w:t>
      </w:r>
      <w:r w:rsidR="003E119F" w:rsidRPr="003E119F">
        <w:t xml:space="preserve"> </w:t>
      </w:r>
    </w:p>
    <w:p w:rsidR="003E119F" w:rsidRPr="003E119F" w:rsidRDefault="003E119F" w:rsidP="003E119F">
      <w:pPr>
        <w:spacing w:after="0"/>
      </w:pPr>
    </w:p>
    <w:p w:rsidR="003E119F" w:rsidRPr="003E119F" w:rsidRDefault="003E119F" w:rsidP="003E119F">
      <w:pPr>
        <w:numPr>
          <w:ilvl w:val="0"/>
          <w:numId w:val="2"/>
        </w:numPr>
        <w:spacing w:after="0"/>
        <w:contextualSpacing/>
        <w:rPr>
          <w:b/>
        </w:rPr>
      </w:pPr>
      <w:r w:rsidRPr="003E119F">
        <w:rPr>
          <w:b/>
        </w:rPr>
        <w:t>Financial/Participants Reports</w:t>
      </w:r>
    </w:p>
    <w:p w:rsidR="003E119F" w:rsidRPr="003E119F" w:rsidRDefault="003E119F" w:rsidP="003E119F">
      <w:pPr>
        <w:spacing w:after="0"/>
        <w:ind w:left="720"/>
        <w:contextualSpacing/>
      </w:pPr>
      <w:r w:rsidRPr="003E119F">
        <w:t xml:space="preserve">Rebecca Safko reviewed the </w:t>
      </w:r>
      <w:r w:rsidR="00E85D30">
        <w:t>August</w:t>
      </w:r>
      <w:r w:rsidR="00F00102">
        <w:t xml:space="preserve"> </w:t>
      </w:r>
      <w:r w:rsidR="00F573E8">
        <w:t>2018</w:t>
      </w:r>
      <w:r w:rsidRPr="003E119F">
        <w:t xml:space="preserve"> Financial/Participant Reports.  </w:t>
      </w:r>
    </w:p>
    <w:p w:rsidR="003E119F" w:rsidRPr="003E119F" w:rsidRDefault="003E119F" w:rsidP="003E119F">
      <w:pPr>
        <w:spacing w:after="0"/>
        <w:ind w:left="720"/>
        <w:contextualSpacing/>
      </w:pPr>
      <w:r w:rsidRPr="003E119F">
        <w:rPr>
          <w:highlight w:val="green"/>
        </w:rPr>
        <w:t xml:space="preserve">Motion </w:t>
      </w:r>
      <w:r w:rsidR="00E85D30">
        <w:rPr>
          <w:highlight w:val="green"/>
        </w:rPr>
        <w:t>23</w:t>
      </w:r>
      <w:r w:rsidR="00F573E8">
        <w:rPr>
          <w:highlight w:val="green"/>
        </w:rPr>
        <w:t xml:space="preserve">-2018   Motion to approve </w:t>
      </w:r>
      <w:r w:rsidR="00E85D30">
        <w:rPr>
          <w:highlight w:val="green"/>
        </w:rPr>
        <w:t>August</w:t>
      </w:r>
      <w:r w:rsidR="00F573E8">
        <w:rPr>
          <w:highlight w:val="green"/>
        </w:rPr>
        <w:t xml:space="preserve"> 2018</w:t>
      </w:r>
      <w:r w:rsidRPr="003E119F">
        <w:rPr>
          <w:highlight w:val="green"/>
        </w:rPr>
        <w:t xml:space="preserve"> Financial Reports</w:t>
      </w:r>
    </w:p>
    <w:p w:rsidR="003E119F" w:rsidRDefault="003E119F" w:rsidP="003E119F">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E85D30">
        <w:rPr>
          <w:highlight w:val="green"/>
        </w:rPr>
        <w:t xml:space="preserve">Jim McMullen </w:t>
      </w:r>
      <w:r w:rsidR="00DC239B">
        <w:rPr>
          <w:highlight w:val="green"/>
        </w:rPr>
        <w:t xml:space="preserve"> </w:t>
      </w:r>
      <w:r w:rsidR="00F00102">
        <w:rPr>
          <w:highlight w:val="green"/>
        </w:rPr>
        <w:t xml:space="preserve"> </w:t>
      </w:r>
      <w:r w:rsidRPr="003E119F">
        <w:rPr>
          <w:highlight w:val="green"/>
        </w:rPr>
        <w:t>2</w:t>
      </w:r>
      <w:r w:rsidRPr="003E119F">
        <w:rPr>
          <w:highlight w:val="green"/>
          <w:vertAlign w:val="superscript"/>
        </w:rPr>
        <w:t>nd</w:t>
      </w:r>
      <w:r w:rsidRPr="003E119F">
        <w:rPr>
          <w:highlight w:val="green"/>
        </w:rPr>
        <w:t xml:space="preserve"> </w:t>
      </w:r>
      <w:r w:rsidR="00F00102">
        <w:rPr>
          <w:highlight w:val="green"/>
        </w:rPr>
        <w:t>Clint Powell</w:t>
      </w:r>
      <w:r w:rsidRPr="003E119F">
        <w:rPr>
          <w:highlight w:val="green"/>
        </w:rPr>
        <w:t xml:space="preserve"> All in Favor</w:t>
      </w:r>
      <w:r w:rsidRPr="003E119F">
        <w:t xml:space="preserve"> </w:t>
      </w:r>
    </w:p>
    <w:p w:rsidR="003E119F" w:rsidRPr="003E119F" w:rsidRDefault="003E119F" w:rsidP="00F00102">
      <w:pPr>
        <w:spacing w:after="0"/>
        <w:contextualSpacing/>
      </w:pPr>
    </w:p>
    <w:p w:rsidR="00F92D8C" w:rsidRDefault="003E119F" w:rsidP="00B52FA7">
      <w:pPr>
        <w:pStyle w:val="ListParagraph"/>
        <w:numPr>
          <w:ilvl w:val="0"/>
          <w:numId w:val="2"/>
        </w:numPr>
        <w:spacing w:line="240" w:lineRule="auto"/>
        <w:jc w:val="both"/>
      </w:pPr>
      <w:r w:rsidRPr="00B52FA7">
        <w:rPr>
          <w:b/>
        </w:rPr>
        <w:t xml:space="preserve">Transfer for Funds: </w:t>
      </w:r>
      <w:r w:rsidR="00F92D8C" w:rsidRPr="00B52FA7">
        <w:rPr>
          <w:b/>
        </w:rPr>
        <w:t>:</w:t>
      </w:r>
      <w:r w:rsidR="00F92D8C">
        <w:t xml:space="preserve">   </w:t>
      </w:r>
    </w:p>
    <w:p w:rsidR="00F92D8C" w:rsidRDefault="00E85D30" w:rsidP="00F92D8C">
      <w:pPr>
        <w:pStyle w:val="ListParagraph"/>
        <w:spacing w:line="240" w:lineRule="auto"/>
        <w:jc w:val="both"/>
      </w:pPr>
      <w:r>
        <w:t>Allocation of $50,000 unspent administrative funds to support selected Outreach RFQ vendor from Jan 2019-June 2019.</w:t>
      </w:r>
    </w:p>
    <w:p w:rsidR="00F573E8" w:rsidRPr="003E119F" w:rsidRDefault="00F573E8" w:rsidP="00F92D8C">
      <w:pPr>
        <w:pStyle w:val="ListParagraph"/>
        <w:spacing w:after="0" w:line="240" w:lineRule="auto"/>
        <w:jc w:val="both"/>
      </w:pPr>
      <w:r w:rsidRPr="003E119F">
        <w:rPr>
          <w:highlight w:val="green"/>
        </w:rPr>
        <w:t xml:space="preserve">Motion </w:t>
      </w:r>
      <w:r w:rsidR="00E85D30">
        <w:rPr>
          <w:highlight w:val="green"/>
        </w:rPr>
        <w:t>24</w:t>
      </w:r>
      <w:r>
        <w:rPr>
          <w:highlight w:val="green"/>
        </w:rPr>
        <w:t xml:space="preserve">-2018   Motion to </w:t>
      </w:r>
      <w:r w:rsidR="00F00102">
        <w:rPr>
          <w:highlight w:val="green"/>
        </w:rPr>
        <w:t>approve</w:t>
      </w:r>
      <w:r w:rsidR="001F0CEB">
        <w:rPr>
          <w:highlight w:val="green"/>
        </w:rPr>
        <w:t xml:space="preserve"> $50,000</w:t>
      </w:r>
      <w:r w:rsidR="00F00102">
        <w:rPr>
          <w:highlight w:val="green"/>
        </w:rPr>
        <w:t xml:space="preserve"> </w:t>
      </w:r>
      <w:r w:rsidR="00E85D30" w:rsidRPr="001F0CEB">
        <w:rPr>
          <w:highlight w:val="green"/>
        </w:rPr>
        <w:t>allocation</w:t>
      </w:r>
      <w:r w:rsidR="001F0CEB" w:rsidRPr="001F0CEB">
        <w:rPr>
          <w:highlight w:val="green"/>
        </w:rPr>
        <w:t xml:space="preserve"> of unspent Administrative funding to the Outreach initiative.</w:t>
      </w:r>
    </w:p>
    <w:p w:rsidR="00F573E8" w:rsidRDefault="00F573E8" w:rsidP="00F92D8C">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E85D30">
        <w:rPr>
          <w:highlight w:val="green"/>
        </w:rPr>
        <w:t>Dom DeFelice</w:t>
      </w:r>
      <w:r w:rsidRPr="003E119F">
        <w:rPr>
          <w:highlight w:val="green"/>
        </w:rPr>
        <w:t xml:space="preserve">   2</w:t>
      </w:r>
      <w:r w:rsidRPr="003E119F">
        <w:rPr>
          <w:highlight w:val="green"/>
          <w:vertAlign w:val="superscript"/>
        </w:rPr>
        <w:t>nd</w:t>
      </w:r>
      <w:r w:rsidRPr="003E119F">
        <w:rPr>
          <w:highlight w:val="green"/>
        </w:rPr>
        <w:t xml:space="preserve"> </w:t>
      </w:r>
      <w:r w:rsidR="00E85D30">
        <w:rPr>
          <w:highlight w:val="green"/>
        </w:rPr>
        <w:t>Marc Manheim</w:t>
      </w:r>
      <w:r w:rsidRPr="003E119F">
        <w:rPr>
          <w:highlight w:val="green"/>
        </w:rPr>
        <w:t xml:space="preserve"> </w:t>
      </w:r>
      <w:r w:rsidR="00ED2AEF">
        <w:rPr>
          <w:highlight w:val="green"/>
        </w:rPr>
        <w:t xml:space="preserve"> </w:t>
      </w:r>
      <w:r w:rsidR="00F00102">
        <w:rPr>
          <w:highlight w:val="green"/>
        </w:rPr>
        <w:t xml:space="preserve"> </w:t>
      </w:r>
      <w:r w:rsidRPr="003E119F">
        <w:rPr>
          <w:highlight w:val="green"/>
        </w:rPr>
        <w:t>All in Favor</w:t>
      </w:r>
      <w:r w:rsidRPr="003E119F">
        <w:t xml:space="preserve"> </w:t>
      </w:r>
    </w:p>
    <w:p w:rsidR="003F3598" w:rsidRDefault="003F3598" w:rsidP="003E119F">
      <w:pPr>
        <w:tabs>
          <w:tab w:val="left" w:pos="2115"/>
        </w:tabs>
        <w:spacing w:after="0"/>
      </w:pPr>
    </w:p>
    <w:p w:rsidR="003E119F" w:rsidRPr="00F4430F" w:rsidRDefault="003E119F" w:rsidP="00F4430F">
      <w:pPr>
        <w:pStyle w:val="ListParagraph"/>
        <w:numPr>
          <w:ilvl w:val="0"/>
          <w:numId w:val="2"/>
        </w:numPr>
        <w:tabs>
          <w:tab w:val="left" w:pos="2115"/>
        </w:tabs>
        <w:spacing w:after="0"/>
        <w:rPr>
          <w:b/>
        </w:rPr>
      </w:pPr>
      <w:r w:rsidRPr="00F4430F">
        <w:rPr>
          <w:b/>
        </w:rPr>
        <w:t>Subcommittees</w:t>
      </w:r>
    </w:p>
    <w:p w:rsidR="003E119F" w:rsidRDefault="003E119F" w:rsidP="003E119F">
      <w:pPr>
        <w:numPr>
          <w:ilvl w:val="0"/>
          <w:numId w:val="3"/>
        </w:numPr>
        <w:spacing w:after="0"/>
        <w:contextualSpacing/>
      </w:pPr>
      <w:r w:rsidRPr="003E119F">
        <w:t>Executive Committee</w:t>
      </w:r>
      <w:r w:rsidR="006B2EBB">
        <w:t xml:space="preserve">- Meeting </w:t>
      </w:r>
      <w:r w:rsidR="003F3598">
        <w:t>of</w:t>
      </w:r>
      <w:r w:rsidR="006B2EBB">
        <w:t xml:space="preserve"> </w:t>
      </w:r>
      <w:r w:rsidR="00E85D30">
        <w:t>6/20/18</w:t>
      </w:r>
    </w:p>
    <w:p w:rsidR="006B2EBB" w:rsidRDefault="006B2EBB" w:rsidP="003E119F">
      <w:pPr>
        <w:numPr>
          <w:ilvl w:val="0"/>
          <w:numId w:val="3"/>
        </w:numPr>
        <w:spacing w:after="0"/>
        <w:contextualSpacing/>
      </w:pPr>
      <w:r>
        <w:t xml:space="preserve">Outreach/Marketing Committee- Meeting </w:t>
      </w:r>
      <w:r w:rsidR="003F3598">
        <w:t>of</w:t>
      </w:r>
      <w:r>
        <w:t xml:space="preserve"> </w:t>
      </w:r>
      <w:r w:rsidR="00E85D30">
        <w:t>7</w:t>
      </w:r>
      <w:r>
        <w:t>/</w:t>
      </w:r>
      <w:r w:rsidR="00E85D30">
        <w:t>19</w:t>
      </w:r>
      <w:r>
        <w:t>/18</w:t>
      </w:r>
    </w:p>
    <w:p w:rsidR="003F3598" w:rsidRPr="003F3598" w:rsidRDefault="003F3598" w:rsidP="003F3598">
      <w:pPr>
        <w:spacing w:after="0"/>
        <w:ind w:left="1440"/>
        <w:contextualSpacing/>
        <w:rPr>
          <w:highlight w:val="green"/>
        </w:rPr>
      </w:pPr>
      <w:r w:rsidRPr="003F3598">
        <w:rPr>
          <w:highlight w:val="green"/>
        </w:rPr>
        <w:t xml:space="preserve">Motion </w:t>
      </w:r>
      <w:r w:rsidR="00E85D30">
        <w:rPr>
          <w:highlight w:val="green"/>
        </w:rPr>
        <w:t>25</w:t>
      </w:r>
      <w:r w:rsidRPr="003F3598">
        <w:rPr>
          <w:highlight w:val="green"/>
        </w:rPr>
        <w:t xml:space="preserve">-2018 to </w:t>
      </w:r>
      <w:r w:rsidR="00E85D30" w:rsidRPr="003F3598">
        <w:rPr>
          <w:highlight w:val="green"/>
        </w:rPr>
        <w:t xml:space="preserve">approve </w:t>
      </w:r>
      <w:r w:rsidR="00E85D30">
        <w:rPr>
          <w:highlight w:val="green"/>
        </w:rPr>
        <w:t xml:space="preserve">both Executive Committee and </w:t>
      </w:r>
      <w:r w:rsidRPr="003F3598">
        <w:rPr>
          <w:highlight w:val="green"/>
        </w:rPr>
        <w:t xml:space="preserve">Outreach/Marketing Committee Minutes </w:t>
      </w:r>
      <w:r w:rsidR="00E85D30">
        <w:rPr>
          <w:highlight w:val="green"/>
        </w:rPr>
        <w:t>from 6/20/18 and 7/19/18 respectively.</w:t>
      </w:r>
    </w:p>
    <w:p w:rsidR="003F3598" w:rsidRDefault="003F3598" w:rsidP="003F3598">
      <w:pPr>
        <w:spacing w:after="0"/>
        <w:ind w:left="1440"/>
        <w:contextualSpacing/>
      </w:pPr>
      <w:r w:rsidRPr="003F3598">
        <w:rPr>
          <w:highlight w:val="green"/>
        </w:rPr>
        <w:t>1</w:t>
      </w:r>
      <w:r w:rsidRPr="003F3598">
        <w:rPr>
          <w:highlight w:val="green"/>
          <w:vertAlign w:val="superscript"/>
        </w:rPr>
        <w:t>st</w:t>
      </w:r>
      <w:r w:rsidR="00E85D30">
        <w:rPr>
          <w:highlight w:val="green"/>
        </w:rPr>
        <w:t xml:space="preserve"> Steve Carson</w:t>
      </w:r>
      <w:r w:rsidR="007F5CF5">
        <w:rPr>
          <w:highlight w:val="green"/>
        </w:rPr>
        <w:t xml:space="preserve"> </w:t>
      </w:r>
      <w:r w:rsidR="00E85D30">
        <w:rPr>
          <w:highlight w:val="green"/>
        </w:rPr>
        <w:t xml:space="preserve">  </w:t>
      </w:r>
      <w:r w:rsidRPr="003F3598">
        <w:rPr>
          <w:highlight w:val="green"/>
        </w:rPr>
        <w:t>2</w:t>
      </w:r>
      <w:r w:rsidRPr="003F3598">
        <w:rPr>
          <w:highlight w:val="green"/>
          <w:vertAlign w:val="superscript"/>
        </w:rPr>
        <w:t>nd</w:t>
      </w:r>
      <w:r w:rsidRPr="003F3598">
        <w:rPr>
          <w:highlight w:val="green"/>
        </w:rPr>
        <w:t xml:space="preserve"> </w:t>
      </w:r>
      <w:r w:rsidR="00E85D30">
        <w:rPr>
          <w:highlight w:val="green"/>
        </w:rPr>
        <w:t>Marc Manheim</w:t>
      </w:r>
      <w:r w:rsidRPr="003F3598">
        <w:rPr>
          <w:highlight w:val="green"/>
        </w:rPr>
        <w:t xml:space="preserve">   All in Favor</w:t>
      </w:r>
    </w:p>
    <w:p w:rsidR="00401E32" w:rsidRDefault="00401E32" w:rsidP="00401E32">
      <w:pPr>
        <w:spacing w:after="0"/>
        <w:ind w:left="1440"/>
        <w:contextualSpacing/>
      </w:pPr>
    </w:p>
    <w:p w:rsidR="001F0CEB" w:rsidRDefault="001F0CEB" w:rsidP="00401E32">
      <w:pPr>
        <w:spacing w:after="0"/>
        <w:ind w:left="1440"/>
        <w:contextualSpacing/>
      </w:pPr>
    </w:p>
    <w:p w:rsidR="001F0CEB" w:rsidRDefault="001F0CEB" w:rsidP="00401E32">
      <w:pPr>
        <w:spacing w:after="0"/>
        <w:ind w:left="1440"/>
        <w:contextualSpacing/>
      </w:pPr>
    </w:p>
    <w:p w:rsidR="001F0CEB" w:rsidRPr="00401E32" w:rsidRDefault="001F0CEB" w:rsidP="00401E32">
      <w:pPr>
        <w:spacing w:after="0"/>
        <w:ind w:left="1440"/>
        <w:contextualSpacing/>
      </w:pPr>
    </w:p>
    <w:p w:rsidR="003E119F" w:rsidRPr="003E119F" w:rsidRDefault="003E119F" w:rsidP="003E119F">
      <w:pPr>
        <w:numPr>
          <w:ilvl w:val="0"/>
          <w:numId w:val="2"/>
        </w:numPr>
        <w:spacing w:after="0"/>
        <w:contextualSpacing/>
        <w:rPr>
          <w:b/>
        </w:rPr>
      </w:pPr>
      <w:r w:rsidRPr="003E119F">
        <w:rPr>
          <w:b/>
        </w:rPr>
        <w:t>WIOA Update</w:t>
      </w:r>
    </w:p>
    <w:p w:rsidR="003E119F" w:rsidRDefault="003E119F" w:rsidP="003E119F">
      <w:pPr>
        <w:spacing w:after="0"/>
        <w:ind w:left="720"/>
        <w:contextualSpacing/>
      </w:pPr>
      <w:r w:rsidRPr="003E119F">
        <w:t xml:space="preserve">Rob Guentter </w:t>
      </w:r>
      <w:r w:rsidR="00E85D30">
        <w:t>shared the following updates:</w:t>
      </w:r>
    </w:p>
    <w:p w:rsidR="003F3598" w:rsidRPr="004B25FF" w:rsidRDefault="00E85D30" w:rsidP="003F3598">
      <w:pPr>
        <w:numPr>
          <w:ilvl w:val="0"/>
          <w:numId w:val="9"/>
        </w:numPr>
        <w:spacing w:after="0" w:line="240" w:lineRule="auto"/>
        <w:contextualSpacing/>
        <w:rPr>
          <w:rFonts w:ascii="Arial" w:hAnsi="Arial" w:cs="Arial"/>
          <w:sz w:val="20"/>
          <w:szCs w:val="20"/>
        </w:rPr>
      </w:pPr>
      <w:r>
        <w:rPr>
          <w:rFonts w:ascii="Arial" w:hAnsi="Arial" w:cs="Arial"/>
          <w:sz w:val="20"/>
          <w:szCs w:val="20"/>
        </w:rPr>
        <w:t>WDB16 Board recertification by the state was approved on 9/4/18</w:t>
      </w:r>
    </w:p>
    <w:p w:rsidR="003F3598" w:rsidRPr="004B25FF" w:rsidRDefault="003F3598" w:rsidP="003F3598">
      <w:pPr>
        <w:numPr>
          <w:ilvl w:val="0"/>
          <w:numId w:val="9"/>
        </w:numPr>
        <w:spacing w:after="0" w:line="240" w:lineRule="auto"/>
        <w:contextualSpacing/>
        <w:rPr>
          <w:rFonts w:ascii="Arial" w:hAnsi="Arial" w:cs="Arial"/>
          <w:sz w:val="20"/>
          <w:szCs w:val="20"/>
        </w:rPr>
      </w:pPr>
      <w:r w:rsidRPr="004B25FF">
        <w:rPr>
          <w:rFonts w:ascii="Arial" w:hAnsi="Arial" w:cs="Arial"/>
          <w:sz w:val="20"/>
          <w:szCs w:val="20"/>
        </w:rPr>
        <w:t>BRN update</w:t>
      </w:r>
      <w:r w:rsidR="00E85D30">
        <w:rPr>
          <w:rFonts w:ascii="Arial" w:hAnsi="Arial" w:cs="Arial"/>
          <w:sz w:val="20"/>
          <w:szCs w:val="20"/>
        </w:rPr>
        <w:t>:  2</w:t>
      </w:r>
      <w:r w:rsidR="00E85D30" w:rsidRPr="00E85D30">
        <w:rPr>
          <w:rFonts w:ascii="Arial" w:hAnsi="Arial" w:cs="Arial"/>
          <w:sz w:val="20"/>
          <w:szCs w:val="20"/>
          <w:vertAlign w:val="superscript"/>
        </w:rPr>
        <w:t>nd</w:t>
      </w:r>
      <w:r w:rsidR="00E85D30">
        <w:rPr>
          <w:rFonts w:ascii="Arial" w:hAnsi="Arial" w:cs="Arial"/>
          <w:sz w:val="20"/>
          <w:szCs w:val="20"/>
        </w:rPr>
        <w:t xml:space="preserve"> try application was submitted to ARC for 1 WDA16 Business </w:t>
      </w:r>
      <w:r w:rsidR="007F5CF5">
        <w:rPr>
          <w:rFonts w:ascii="Arial" w:hAnsi="Arial" w:cs="Arial"/>
          <w:sz w:val="20"/>
          <w:szCs w:val="20"/>
        </w:rPr>
        <w:t>Specialist</w:t>
      </w:r>
      <w:r w:rsidR="00E85D30">
        <w:rPr>
          <w:rFonts w:ascii="Arial" w:hAnsi="Arial" w:cs="Arial"/>
          <w:sz w:val="20"/>
          <w:szCs w:val="20"/>
        </w:rPr>
        <w:t xml:space="preserve">.  Grant results will be </w:t>
      </w:r>
      <w:r w:rsidR="007F5CF5">
        <w:rPr>
          <w:rFonts w:ascii="Arial" w:hAnsi="Arial" w:cs="Arial"/>
          <w:sz w:val="20"/>
          <w:szCs w:val="20"/>
        </w:rPr>
        <w:t>known</w:t>
      </w:r>
      <w:r w:rsidR="00E85D30">
        <w:rPr>
          <w:rFonts w:ascii="Arial" w:hAnsi="Arial" w:cs="Arial"/>
          <w:sz w:val="20"/>
          <w:szCs w:val="20"/>
        </w:rPr>
        <w:t xml:space="preserve"> by the fall.</w:t>
      </w:r>
    </w:p>
    <w:p w:rsidR="003F3598" w:rsidRPr="004B25FF" w:rsidRDefault="007F5CF5" w:rsidP="003F3598">
      <w:pPr>
        <w:numPr>
          <w:ilvl w:val="0"/>
          <w:numId w:val="9"/>
        </w:numPr>
        <w:spacing w:after="0" w:line="240" w:lineRule="auto"/>
        <w:contextualSpacing/>
        <w:rPr>
          <w:rFonts w:ascii="Arial" w:hAnsi="Arial" w:cs="Arial"/>
          <w:sz w:val="20"/>
          <w:szCs w:val="20"/>
        </w:rPr>
      </w:pPr>
      <w:r>
        <w:rPr>
          <w:rFonts w:ascii="Arial" w:hAnsi="Arial" w:cs="Arial"/>
          <w:sz w:val="20"/>
          <w:szCs w:val="20"/>
        </w:rPr>
        <w:t xml:space="preserve">JobsOhio is looking to contract with WDB16 for business services.  Rob is working with the JFS Directors and </w:t>
      </w:r>
      <w:r w:rsidR="001F0CEB">
        <w:rPr>
          <w:rFonts w:ascii="Arial" w:hAnsi="Arial" w:cs="Arial"/>
          <w:sz w:val="20"/>
          <w:szCs w:val="20"/>
        </w:rPr>
        <w:t>O</w:t>
      </w:r>
      <w:r>
        <w:rPr>
          <w:rFonts w:ascii="Arial" w:hAnsi="Arial" w:cs="Arial"/>
          <w:sz w:val="20"/>
          <w:szCs w:val="20"/>
        </w:rPr>
        <w:t>perators to create a structure for net positive fee contracts with JobsOhio</w:t>
      </w:r>
      <w:r w:rsidR="001F0CEB">
        <w:rPr>
          <w:rFonts w:ascii="Arial" w:hAnsi="Arial" w:cs="Arial"/>
          <w:sz w:val="20"/>
          <w:szCs w:val="20"/>
        </w:rPr>
        <w:t>/APEG</w:t>
      </w:r>
      <w:r>
        <w:rPr>
          <w:rFonts w:ascii="Arial" w:hAnsi="Arial" w:cs="Arial"/>
          <w:sz w:val="20"/>
          <w:szCs w:val="20"/>
        </w:rPr>
        <w:t>.</w:t>
      </w:r>
    </w:p>
    <w:p w:rsidR="003F3598" w:rsidRDefault="007F5CF5" w:rsidP="003F3598">
      <w:pPr>
        <w:numPr>
          <w:ilvl w:val="0"/>
          <w:numId w:val="9"/>
        </w:numPr>
        <w:spacing w:after="0" w:line="240" w:lineRule="auto"/>
        <w:contextualSpacing/>
        <w:rPr>
          <w:rFonts w:ascii="Arial" w:hAnsi="Arial" w:cs="Arial"/>
          <w:sz w:val="20"/>
          <w:szCs w:val="20"/>
        </w:rPr>
      </w:pPr>
      <w:r>
        <w:rPr>
          <w:rFonts w:ascii="Arial" w:hAnsi="Arial" w:cs="Arial"/>
          <w:sz w:val="20"/>
          <w:szCs w:val="20"/>
        </w:rPr>
        <w:t>The state has reassigned staff at our One Stop offices.  Belmont and Jefferson OMJ sites now each have one (1) Employment Services rep.</w:t>
      </w:r>
    </w:p>
    <w:p w:rsidR="007F5CF5" w:rsidRDefault="007F5CF5" w:rsidP="003F3598">
      <w:pPr>
        <w:numPr>
          <w:ilvl w:val="0"/>
          <w:numId w:val="9"/>
        </w:numPr>
        <w:spacing w:after="0" w:line="240" w:lineRule="auto"/>
        <w:contextualSpacing/>
        <w:rPr>
          <w:rFonts w:ascii="Arial" w:hAnsi="Arial" w:cs="Arial"/>
          <w:sz w:val="20"/>
          <w:szCs w:val="20"/>
        </w:rPr>
      </w:pPr>
      <w:r>
        <w:rPr>
          <w:rFonts w:ascii="Arial" w:hAnsi="Arial" w:cs="Arial"/>
          <w:sz w:val="20"/>
          <w:szCs w:val="20"/>
        </w:rPr>
        <w:t>A new round of state required OMJ Certifications is due to the state in 2019.</w:t>
      </w:r>
    </w:p>
    <w:p w:rsidR="003F3598" w:rsidRDefault="003F3598" w:rsidP="003F3598">
      <w:pPr>
        <w:spacing w:after="0" w:line="240" w:lineRule="auto"/>
        <w:ind w:left="720"/>
        <w:contextualSpacing/>
        <w:rPr>
          <w:rFonts w:ascii="Arial" w:hAnsi="Arial" w:cs="Arial"/>
          <w:sz w:val="20"/>
          <w:szCs w:val="20"/>
        </w:rPr>
      </w:pPr>
    </w:p>
    <w:p w:rsidR="003F3598" w:rsidRPr="007F5CF5" w:rsidRDefault="003F3598" w:rsidP="003E119F">
      <w:pPr>
        <w:tabs>
          <w:tab w:val="left" w:pos="810"/>
        </w:tabs>
        <w:spacing w:after="0"/>
        <w:rPr>
          <w:b/>
        </w:rPr>
      </w:pPr>
    </w:p>
    <w:p w:rsidR="005F497D" w:rsidRDefault="007F5CF5" w:rsidP="007F5CF5">
      <w:pPr>
        <w:pStyle w:val="ListParagraph"/>
        <w:numPr>
          <w:ilvl w:val="0"/>
          <w:numId w:val="2"/>
        </w:numPr>
        <w:spacing w:after="0" w:line="240" w:lineRule="auto"/>
        <w:rPr>
          <w:rFonts w:ascii="Arial" w:hAnsi="Arial" w:cs="Arial"/>
          <w:b/>
          <w:sz w:val="20"/>
          <w:szCs w:val="20"/>
        </w:rPr>
      </w:pPr>
      <w:r w:rsidRPr="007F5CF5">
        <w:rPr>
          <w:rFonts w:ascii="Arial" w:hAnsi="Arial" w:cs="Arial"/>
          <w:b/>
          <w:sz w:val="20"/>
          <w:szCs w:val="20"/>
        </w:rPr>
        <w:t>Youth Elements Rebid for Belmont and Carrol Counties</w:t>
      </w:r>
    </w:p>
    <w:p w:rsidR="007F5CF5" w:rsidRPr="007F5CF5" w:rsidRDefault="007F5CF5" w:rsidP="007F5CF5">
      <w:pPr>
        <w:pStyle w:val="ListParagraph"/>
        <w:spacing w:after="0" w:line="240" w:lineRule="auto"/>
        <w:rPr>
          <w:rFonts w:ascii="Arial" w:hAnsi="Arial" w:cs="Arial"/>
          <w:sz w:val="20"/>
          <w:szCs w:val="20"/>
        </w:rPr>
      </w:pPr>
      <w:r w:rsidRPr="007F5CF5">
        <w:rPr>
          <w:rFonts w:ascii="Arial" w:hAnsi="Arial" w:cs="Arial"/>
          <w:sz w:val="20"/>
          <w:szCs w:val="20"/>
        </w:rPr>
        <w:t xml:space="preserve">Rob shared that we received bids from five (5) different vendors, who are all highly qualified and submitted excellent proposals.  Since these awards will blend WIOA and TANF funding, the WDB16 Board needs input from the County JFS Directors before moving forward on </w:t>
      </w:r>
      <w:r w:rsidR="001F0CEB">
        <w:rPr>
          <w:rFonts w:ascii="Arial" w:hAnsi="Arial" w:cs="Arial"/>
          <w:sz w:val="20"/>
          <w:szCs w:val="20"/>
        </w:rPr>
        <w:t xml:space="preserve">recommending </w:t>
      </w:r>
      <w:r w:rsidRPr="007F5CF5">
        <w:rPr>
          <w:rFonts w:ascii="Arial" w:hAnsi="Arial" w:cs="Arial"/>
          <w:sz w:val="20"/>
          <w:szCs w:val="20"/>
        </w:rPr>
        <w:t>contracts</w:t>
      </w:r>
      <w:r w:rsidR="001F0CEB">
        <w:rPr>
          <w:rFonts w:ascii="Arial" w:hAnsi="Arial" w:cs="Arial"/>
          <w:sz w:val="20"/>
          <w:szCs w:val="20"/>
        </w:rPr>
        <w:t xml:space="preserve"> to the COG</w:t>
      </w:r>
      <w:r w:rsidRPr="007F5CF5">
        <w:rPr>
          <w:rFonts w:ascii="Arial" w:hAnsi="Arial" w:cs="Arial"/>
          <w:sz w:val="20"/>
          <w:szCs w:val="20"/>
        </w:rPr>
        <w:t xml:space="preserve">.  Kate and Vince are working to provide that guidance.  The WDB16 Board will need a special meeting to vote on </w:t>
      </w:r>
      <w:r w:rsidR="001F0CEB">
        <w:rPr>
          <w:rFonts w:ascii="Arial" w:hAnsi="Arial" w:cs="Arial"/>
          <w:sz w:val="20"/>
          <w:szCs w:val="20"/>
        </w:rPr>
        <w:t xml:space="preserve">these new </w:t>
      </w:r>
      <w:r w:rsidRPr="007F5CF5">
        <w:rPr>
          <w:rFonts w:ascii="Arial" w:hAnsi="Arial" w:cs="Arial"/>
          <w:sz w:val="20"/>
          <w:szCs w:val="20"/>
        </w:rPr>
        <w:t>Youth Service contracts.   Rob thanked the Executive Committee for their time reading and scoring the proposals.</w:t>
      </w:r>
    </w:p>
    <w:p w:rsidR="003F3598" w:rsidRDefault="003F3598" w:rsidP="003F3598">
      <w:pPr>
        <w:spacing w:after="0" w:line="240" w:lineRule="auto"/>
        <w:contextualSpacing/>
        <w:rPr>
          <w:rFonts w:ascii="Arial" w:hAnsi="Arial" w:cs="Arial"/>
          <w:sz w:val="20"/>
          <w:szCs w:val="20"/>
        </w:rPr>
      </w:pPr>
    </w:p>
    <w:p w:rsidR="003F3598" w:rsidRDefault="003F3598" w:rsidP="003F3598">
      <w:pPr>
        <w:spacing w:after="0" w:line="240" w:lineRule="auto"/>
        <w:contextualSpacing/>
        <w:rPr>
          <w:rFonts w:ascii="Arial" w:hAnsi="Arial" w:cs="Arial"/>
          <w:sz w:val="20"/>
          <w:szCs w:val="20"/>
        </w:rPr>
      </w:pPr>
    </w:p>
    <w:p w:rsidR="003F3598" w:rsidRDefault="007F5CF5" w:rsidP="005F497D">
      <w:pPr>
        <w:numPr>
          <w:ilvl w:val="0"/>
          <w:numId w:val="2"/>
        </w:numPr>
        <w:spacing w:after="0" w:line="240" w:lineRule="auto"/>
        <w:contextualSpacing/>
        <w:rPr>
          <w:rFonts w:ascii="Arial" w:hAnsi="Arial" w:cs="Arial"/>
          <w:b/>
          <w:sz w:val="20"/>
          <w:szCs w:val="20"/>
        </w:rPr>
      </w:pPr>
      <w:r>
        <w:rPr>
          <w:rFonts w:ascii="Arial" w:hAnsi="Arial" w:cs="Arial"/>
          <w:b/>
          <w:sz w:val="20"/>
          <w:szCs w:val="20"/>
        </w:rPr>
        <w:t>Library MOUs</w:t>
      </w:r>
    </w:p>
    <w:p w:rsidR="007F5CF5" w:rsidRPr="005E6ECC" w:rsidRDefault="005E6ECC" w:rsidP="005E6ECC">
      <w:pPr>
        <w:spacing w:after="0" w:line="240" w:lineRule="auto"/>
        <w:ind w:left="720"/>
        <w:contextualSpacing/>
        <w:rPr>
          <w:rFonts w:ascii="Arial" w:hAnsi="Arial" w:cs="Arial"/>
          <w:sz w:val="20"/>
          <w:szCs w:val="20"/>
        </w:rPr>
      </w:pPr>
      <w:r w:rsidRPr="005E6ECC">
        <w:rPr>
          <w:rFonts w:ascii="Arial" w:hAnsi="Arial" w:cs="Arial"/>
          <w:sz w:val="20"/>
          <w:szCs w:val="20"/>
        </w:rPr>
        <w:t>The state is requiring Library MOUs for each County, not just one per area as originally understood.  Approval of the following library MOUs will achieve this requirement.</w:t>
      </w:r>
      <w:r>
        <w:rPr>
          <w:rFonts w:ascii="Arial" w:hAnsi="Arial" w:cs="Arial"/>
          <w:sz w:val="20"/>
          <w:szCs w:val="20"/>
        </w:rPr>
        <w:t xml:space="preserve">   Library participation in area MOUs has not historically been required, but we expect the state to add it to the MOU process and requirements in future years.</w:t>
      </w:r>
    </w:p>
    <w:p w:rsidR="00F229FA" w:rsidRPr="0084703F" w:rsidRDefault="00F229FA" w:rsidP="0084703F">
      <w:pPr>
        <w:spacing w:after="0" w:line="240" w:lineRule="auto"/>
        <w:ind w:left="720"/>
        <w:contextualSpacing/>
        <w:rPr>
          <w:rFonts w:ascii="Arial" w:hAnsi="Arial" w:cs="Arial"/>
          <w:sz w:val="20"/>
          <w:szCs w:val="20"/>
          <w:highlight w:val="green"/>
        </w:rPr>
      </w:pPr>
      <w:r w:rsidRPr="00F229FA">
        <w:rPr>
          <w:rFonts w:ascii="Arial" w:hAnsi="Arial" w:cs="Arial"/>
          <w:sz w:val="20"/>
          <w:szCs w:val="20"/>
          <w:highlight w:val="green"/>
        </w:rPr>
        <w:t>Motion</w:t>
      </w:r>
      <w:r w:rsidR="0084703F">
        <w:rPr>
          <w:rFonts w:ascii="Arial" w:hAnsi="Arial" w:cs="Arial"/>
          <w:sz w:val="20"/>
          <w:szCs w:val="20"/>
          <w:highlight w:val="green"/>
        </w:rPr>
        <w:t xml:space="preserve"> 26</w:t>
      </w:r>
      <w:r w:rsidRPr="00F229FA">
        <w:rPr>
          <w:rFonts w:ascii="Arial" w:hAnsi="Arial" w:cs="Arial"/>
          <w:sz w:val="20"/>
          <w:szCs w:val="20"/>
          <w:highlight w:val="green"/>
        </w:rPr>
        <w:t xml:space="preserve">-2018 to </w:t>
      </w:r>
      <w:r w:rsidRPr="0084703F">
        <w:rPr>
          <w:rFonts w:ascii="Arial" w:hAnsi="Arial" w:cs="Arial"/>
          <w:sz w:val="20"/>
          <w:szCs w:val="20"/>
          <w:highlight w:val="green"/>
        </w:rPr>
        <w:t xml:space="preserve">Approve </w:t>
      </w:r>
      <w:r w:rsidR="0084703F" w:rsidRPr="0084703F">
        <w:rPr>
          <w:rFonts w:ascii="Arial" w:hAnsi="Arial" w:cs="Arial"/>
          <w:sz w:val="20"/>
          <w:szCs w:val="20"/>
          <w:highlight w:val="green"/>
        </w:rPr>
        <w:t>Library MOUs between WDB16 and:</w:t>
      </w:r>
    </w:p>
    <w:p w:rsidR="0084703F" w:rsidRPr="0084703F" w:rsidRDefault="0084703F" w:rsidP="0084703F">
      <w:pPr>
        <w:pStyle w:val="ListParagraph"/>
        <w:numPr>
          <w:ilvl w:val="0"/>
          <w:numId w:val="19"/>
        </w:numPr>
        <w:spacing w:after="0" w:line="240" w:lineRule="auto"/>
        <w:rPr>
          <w:rFonts w:ascii="Arial" w:hAnsi="Arial" w:cs="Arial"/>
          <w:sz w:val="20"/>
          <w:szCs w:val="20"/>
          <w:highlight w:val="green"/>
        </w:rPr>
      </w:pPr>
      <w:r w:rsidRPr="0084703F">
        <w:rPr>
          <w:rFonts w:ascii="Arial" w:hAnsi="Arial" w:cs="Arial"/>
          <w:sz w:val="20"/>
          <w:szCs w:val="20"/>
          <w:highlight w:val="green"/>
        </w:rPr>
        <w:t>St. Clairsville Public Library (Belmont Co)</w:t>
      </w:r>
    </w:p>
    <w:p w:rsidR="0084703F" w:rsidRPr="0084703F" w:rsidRDefault="0084703F" w:rsidP="0084703F">
      <w:pPr>
        <w:pStyle w:val="ListParagraph"/>
        <w:numPr>
          <w:ilvl w:val="0"/>
          <w:numId w:val="19"/>
        </w:numPr>
        <w:spacing w:after="0" w:line="240" w:lineRule="auto"/>
        <w:rPr>
          <w:rFonts w:ascii="Arial" w:hAnsi="Arial" w:cs="Arial"/>
          <w:sz w:val="20"/>
          <w:szCs w:val="20"/>
          <w:highlight w:val="green"/>
        </w:rPr>
      </w:pPr>
      <w:r w:rsidRPr="0084703F">
        <w:rPr>
          <w:rFonts w:ascii="Arial" w:hAnsi="Arial" w:cs="Arial"/>
          <w:sz w:val="20"/>
          <w:szCs w:val="20"/>
          <w:highlight w:val="green"/>
        </w:rPr>
        <w:t>The Public Library of Steubenville and Jefferson County (Jefferson Co)</w:t>
      </w:r>
    </w:p>
    <w:p w:rsidR="0084703F" w:rsidRPr="0084703F" w:rsidRDefault="0084703F" w:rsidP="0084703F">
      <w:pPr>
        <w:pStyle w:val="ListParagraph"/>
        <w:numPr>
          <w:ilvl w:val="0"/>
          <w:numId w:val="19"/>
        </w:numPr>
        <w:spacing w:after="0" w:line="240" w:lineRule="auto"/>
        <w:rPr>
          <w:rFonts w:ascii="Arial" w:hAnsi="Arial" w:cs="Arial"/>
          <w:sz w:val="20"/>
          <w:szCs w:val="20"/>
          <w:highlight w:val="green"/>
        </w:rPr>
      </w:pPr>
      <w:r w:rsidRPr="0084703F">
        <w:rPr>
          <w:rFonts w:ascii="Arial" w:hAnsi="Arial" w:cs="Arial"/>
          <w:sz w:val="20"/>
          <w:szCs w:val="20"/>
          <w:highlight w:val="green"/>
        </w:rPr>
        <w:t>The Puskarich Public Library System (Harrison Co)</w:t>
      </w:r>
    </w:p>
    <w:p w:rsidR="0084703F" w:rsidRPr="0084703F" w:rsidRDefault="0084703F" w:rsidP="0084703F">
      <w:pPr>
        <w:pStyle w:val="ListParagraph"/>
        <w:numPr>
          <w:ilvl w:val="0"/>
          <w:numId w:val="19"/>
        </w:numPr>
        <w:spacing w:after="0" w:line="240" w:lineRule="auto"/>
        <w:rPr>
          <w:rFonts w:ascii="Arial" w:hAnsi="Arial" w:cs="Arial"/>
          <w:sz w:val="20"/>
          <w:szCs w:val="20"/>
          <w:highlight w:val="green"/>
        </w:rPr>
      </w:pPr>
      <w:r w:rsidRPr="0084703F">
        <w:rPr>
          <w:rFonts w:ascii="Arial" w:hAnsi="Arial" w:cs="Arial"/>
          <w:sz w:val="20"/>
          <w:szCs w:val="20"/>
          <w:highlight w:val="green"/>
        </w:rPr>
        <w:t>Carroll Co Library System (Carroll Co)</w:t>
      </w:r>
    </w:p>
    <w:p w:rsidR="0084703F" w:rsidRPr="0084703F" w:rsidRDefault="0084703F" w:rsidP="0084703F">
      <w:pPr>
        <w:spacing w:after="0" w:line="240" w:lineRule="auto"/>
        <w:rPr>
          <w:rFonts w:ascii="Arial" w:hAnsi="Arial" w:cs="Arial"/>
          <w:sz w:val="20"/>
          <w:szCs w:val="20"/>
        </w:rPr>
      </w:pPr>
      <w:r w:rsidRPr="0084703F">
        <w:rPr>
          <w:rFonts w:ascii="Arial" w:hAnsi="Arial" w:cs="Arial"/>
          <w:sz w:val="20"/>
          <w:szCs w:val="20"/>
        </w:rPr>
        <w:t xml:space="preserve">             </w:t>
      </w:r>
      <w:r w:rsidRPr="0084703F">
        <w:rPr>
          <w:rFonts w:ascii="Arial" w:hAnsi="Arial" w:cs="Arial"/>
          <w:sz w:val="20"/>
          <w:szCs w:val="20"/>
          <w:highlight w:val="green"/>
        </w:rPr>
        <w:t xml:space="preserve"> 1</w:t>
      </w:r>
      <w:r w:rsidRPr="0084703F">
        <w:rPr>
          <w:rFonts w:ascii="Arial" w:hAnsi="Arial" w:cs="Arial"/>
          <w:sz w:val="20"/>
          <w:szCs w:val="20"/>
          <w:highlight w:val="green"/>
          <w:vertAlign w:val="superscript"/>
        </w:rPr>
        <w:t>st</w:t>
      </w:r>
      <w:r w:rsidRPr="0084703F">
        <w:rPr>
          <w:rFonts w:ascii="Arial" w:hAnsi="Arial" w:cs="Arial"/>
          <w:sz w:val="20"/>
          <w:szCs w:val="20"/>
          <w:highlight w:val="green"/>
        </w:rPr>
        <w:t xml:space="preserve"> Steve Carson  </w:t>
      </w:r>
      <w:r>
        <w:rPr>
          <w:rFonts w:ascii="Arial" w:hAnsi="Arial" w:cs="Arial"/>
          <w:sz w:val="20"/>
          <w:szCs w:val="20"/>
          <w:highlight w:val="green"/>
        </w:rPr>
        <w:t xml:space="preserve"> </w:t>
      </w:r>
      <w:r w:rsidRPr="0084703F">
        <w:rPr>
          <w:rFonts w:ascii="Arial" w:hAnsi="Arial" w:cs="Arial"/>
          <w:sz w:val="20"/>
          <w:szCs w:val="20"/>
          <w:highlight w:val="green"/>
        </w:rPr>
        <w:t>2</w:t>
      </w:r>
      <w:r w:rsidRPr="0084703F">
        <w:rPr>
          <w:rFonts w:ascii="Arial" w:hAnsi="Arial" w:cs="Arial"/>
          <w:sz w:val="20"/>
          <w:szCs w:val="20"/>
          <w:highlight w:val="green"/>
          <w:vertAlign w:val="superscript"/>
        </w:rPr>
        <w:t>nd</w:t>
      </w:r>
      <w:r w:rsidRPr="0084703F">
        <w:rPr>
          <w:rFonts w:ascii="Arial" w:hAnsi="Arial" w:cs="Arial"/>
          <w:sz w:val="20"/>
          <w:szCs w:val="20"/>
          <w:highlight w:val="green"/>
        </w:rPr>
        <w:t xml:space="preserve"> Marc Manheim </w:t>
      </w:r>
      <w:r>
        <w:rPr>
          <w:rFonts w:ascii="Arial" w:hAnsi="Arial" w:cs="Arial"/>
          <w:sz w:val="20"/>
          <w:szCs w:val="20"/>
          <w:highlight w:val="green"/>
        </w:rPr>
        <w:t xml:space="preserve"> </w:t>
      </w:r>
      <w:r w:rsidRPr="0084703F">
        <w:rPr>
          <w:rFonts w:ascii="Arial" w:hAnsi="Arial" w:cs="Arial"/>
          <w:sz w:val="20"/>
          <w:szCs w:val="20"/>
          <w:highlight w:val="green"/>
        </w:rPr>
        <w:t xml:space="preserve"> All in Favor</w:t>
      </w:r>
    </w:p>
    <w:p w:rsidR="00F229FA" w:rsidRDefault="00F229FA" w:rsidP="00F229FA">
      <w:pPr>
        <w:spacing w:after="0" w:line="240" w:lineRule="auto"/>
        <w:ind w:left="720"/>
        <w:contextualSpacing/>
        <w:rPr>
          <w:rFonts w:ascii="Arial" w:hAnsi="Arial" w:cs="Arial"/>
          <w:sz w:val="20"/>
          <w:szCs w:val="20"/>
        </w:rPr>
      </w:pPr>
    </w:p>
    <w:p w:rsidR="00F229FA" w:rsidRPr="00A65589" w:rsidRDefault="00F229FA" w:rsidP="00A65589">
      <w:pPr>
        <w:pStyle w:val="ListParagraph"/>
        <w:spacing w:after="0" w:line="240" w:lineRule="auto"/>
        <w:rPr>
          <w:rFonts w:ascii="Arial" w:hAnsi="Arial" w:cs="Arial"/>
          <w:sz w:val="20"/>
          <w:szCs w:val="20"/>
        </w:rPr>
      </w:pPr>
    </w:p>
    <w:p w:rsidR="003F3598" w:rsidRPr="0084703F" w:rsidRDefault="003F3598" w:rsidP="0084703F">
      <w:pPr>
        <w:pStyle w:val="ListParagraph"/>
        <w:numPr>
          <w:ilvl w:val="0"/>
          <w:numId w:val="2"/>
        </w:numPr>
        <w:spacing w:after="0" w:line="240" w:lineRule="auto"/>
        <w:rPr>
          <w:rFonts w:ascii="Arial" w:hAnsi="Arial" w:cs="Arial"/>
          <w:b/>
          <w:sz w:val="20"/>
          <w:szCs w:val="20"/>
        </w:rPr>
      </w:pPr>
      <w:r w:rsidRPr="0084703F">
        <w:rPr>
          <w:rFonts w:ascii="Arial" w:hAnsi="Arial" w:cs="Arial"/>
          <w:b/>
          <w:sz w:val="20"/>
          <w:szCs w:val="20"/>
        </w:rPr>
        <w:t>Disaster Recovery National Dislocated Worker Grants</w:t>
      </w:r>
      <w:r w:rsidR="0084703F">
        <w:rPr>
          <w:rFonts w:ascii="Arial" w:hAnsi="Arial" w:cs="Arial"/>
          <w:b/>
          <w:sz w:val="20"/>
          <w:szCs w:val="20"/>
        </w:rPr>
        <w:t>, Contract for Site Inspection Services</w:t>
      </w:r>
    </w:p>
    <w:p w:rsidR="003F3598" w:rsidRPr="00A65589" w:rsidRDefault="00F229FA" w:rsidP="003F3598">
      <w:pPr>
        <w:pStyle w:val="ListParagraph"/>
        <w:spacing w:after="0" w:line="240" w:lineRule="auto"/>
        <w:rPr>
          <w:rFonts w:ascii="Arial" w:hAnsi="Arial" w:cs="Arial"/>
          <w:sz w:val="20"/>
          <w:szCs w:val="20"/>
          <w:highlight w:val="green"/>
        </w:rPr>
      </w:pPr>
      <w:r w:rsidRPr="00A65589">
        <w:rPr>
          <w:rFonts w:ascii="Arial" w:hAnsi="Arial" w:cs="Arial"/>
          <w:sz w:val="20"/>
          <w:szCs w:val="20"/>
          <w:highlight w:val="green"/>
        </w:rPr>
        <w:t xml:space="preserve">Motion </w:t>
      </w:r>
      <w:r w:rsidR="0084703F">
        <w:rPr>
          <w:rFonts w:ascii="Arial" w:hAnsi="Arial" w:cs="Arial"/>
          <w:sz w:val="20"/>
          <w:szCs w:val="20"/>
          <w:highlight w:val="green"/>
        </w:rPr>
        <w:t>27</w:t>
      </w:r>
      <w:r w:rsidRPr="00A65589">
        <w:rPr>
          <w:rFonts w:ascii="Arial" w:hAnsi="Arial" w:cs="Arial"/>
          <w:sz w:val="20"/>
          <w:szCs w:val="20"/>
          <w:highlight w:val="green"/>
        </w:rPr>
        <w:t xml:space="preserve">-2018 to Approve </w:t>
      </w:r>
      <w:r w:rsidR="0084703F">
        <w:rPr>
          <w:rFonts w:ascii="Arial" w:hAnsi="Arial" w:cs="Arial"/>
          <w:sz w:val="20"/>
          <w:szCs w:val="20"/>
          <w:highlight w:val="green"/>
        </w:rPr>
        <w:t>Addendum #2 to contract with RFG Associates Inc. to provide required Site Inspection Services for sites in Belmont, Harrison and Jefferson Counties for a fee not –to-exceed $5,625.</w:t>
      </w:r>
      <w:r w:rsidR="001F0CEB">
        <w:rPr>
          <w:rFonts w:ascii="Arial" w:hAnsi="Arial" w:cs="Arial"/>
          <w:sz w:val="20"/>
          <w:szCs w:val="20"/>
          <w:highlight w:val="green"/>
        </w:rPr>
        <w:t xml:space="preserve"> This is to be paid for from the Grant.</w:t>
      </w:r>
    </w:p>
    <w:p w:rsidR="003F3598" w:rsidRDefault="00F229FA" w:rsidP="00F4430F">
      <w:pPr>
        <w:pStyle w:val="ListParagraph"/>
        <w:spacing w:after="0" w:line="240" w:lineRule="auto"/>
        <w:rPr>
          <w:rFonts w:ascii="Arial" w:hAnsi="Arial" w:cs="Arial"/>
          <w:sz w:val="20"/>
          <w:szCs w:val="20"/>
        </w:rPr>
      </w:pPr>
      <w:r w:rsidRPr="00A65589">
        <w:rPr>
          <w:rFonts w:ascii="Arial" w:hAnsi="Arial" w:cs="Arial"/>
          <w:sz w:val="20"/>
          <w:szCs w:val="20"/>
          <w:highlight w:val="green"/>
        </w:rPr>
        <w:t>1</w:t>
      </w:r>
      <w:r w:rsidRPr="00A65589">
        <w:rPr>
          <w:rFonts w:ascii="Arial" w:hAnsi="Arial" w:cs="Arial"/>
          <w:sz w:val="20"/>
          <w:szCs w:val="20"/>
          <w:highlight w:val="green"/>
          <w:vertAlign w:val="superscript"/>
        </w:rPr>
        <w:t>st</w:t>
      </w:r>
      <w:r w:rsidRPr="00A65589">
        <w:rPr>
          <w:rFonts w:ascii="Arial" w:hAnsi="Arial" w:cs="Arial"/>
          <w:sz w:val="20"/>
          <w:szCs w:val="20"/>
          <w:highlight w:val="green"/>
        </w:rPr>
        <w:t xml:space="preserve"> </w:t>
      </w:r>
      <w:r w:rsidR="0084703F">
        <w:rPr>
          <w:rFonts w:ascii="Arial" w:hAnsi="Arial" w:cs="Arial"/>
          <w:sz w:val="20"/>
          <w:szCs w:val="20"/>
          <w:highlight w:val="green"/>
        </w:rPr>
        <w:t>Ed Good</w:t>
      </w:r>
      <w:r w:rsidRPr="00A65589">
        <w:rPr>
          <w:rFonts w:ascii="Arial" w:hAnsi="Arial" w:cs="Arial"/>
          <w:sz w:val="20"/>
          <w:szCs w:val="20"/>
          <w:highlight w:val="green"/>
        </w:rPr>
        <w:t xml:space="preserve">  </w:t>
      </w:r>
      <w:r w:rsidR="00A65589">
        <w:rPr>
          <w:rFonts w:ascii="Arial" w:hAnsi="Arial" w:cs="Arial"/>
          <w:sz w:val="20"/>
          <w:szCs w:val="20"/>
          <w:highlight w:val="green"/>
        </w:rPr>
        <w:t xml:space="preserve"> </w:t>
      </w:r>
      <w:r w:rsidRPr="00A65589">
        <w:rPr>
          <w:rFonts w:ascii="Arial" w:hAnsi="Arial" w:cs="Arial"/>
          <w:sz w:val="20"/>
          <w:szCs w:val="20"/>
          <w:highlight w:val="green"/>
        </w:rPr>
        <w:t>2</w:t>
      </w:r>
      <w:r w:rsidRPr="00A65589">
        <w:rPr>
          <w:rFonts w:ascii="Arial" w:hAnsi="Arial" w:cs="Arial"/>
          <w:sz w:val="20"/>
          <w:szCs w:val="20"/>
          <w:highlight w:val="green"/>
          <w:vertAlign w:val="superscript"/>
        </w:rPr>
        <w:t>nd</w:t>
      </w:r>
      <w:r w:rsidRPr="00A65589">
        <w:rPr>
          <w:rFonts w:ascii="Arial" w:hAnsi="Arial" w:cs="Arial"/>
          <w:sz w:val="20"/>
          <w:szCs w:val="20"/>
          <w:highlight w:val="green"/>
        </w:rPr>
        <w:t xml:space="preserve"> </w:t>
      </w:r>
      <w:r w:rsidR="0084703F">
        <w:rPr>
          <w:rFonts w:ascii="Arial" w:hAnsi="Arial" w:cs="Arial"/>
          <w:sz w:val="20"/>
          <w:szCs w:val="20"/>
          <w:highlight w:val="green"/>
        </w:rPr>
        <w:t>Jim McMullen</w:t>
      </w:r>
      <w:r w:rsidR="00A65589" w:rsidRPr="00A65589">
        <w:rPr>
          <w:rFonts w:ascii="Arial" w:hAnsi="Arial" w:cs="Arial"/>
          <w:sz w:val="20"/>
          <w:szCs w:val="20"/>
          <w:highlight w:val="green"/>
        </w:rPr>
        <w:t xml:space="preserve">   All in Favor</w:t>
      </w:r>
    </w:p>
    <w:p w:rsidR="0084703F" w:rsidRDefault="0084703F" w:rsidP="00F4430F">
      <w:pPr>
        <w:pStyle w:val="ListParagraph"/>
        <w:spacing w:after="0" w:line="240" w:lineRule="auto"/>
        <w:rPr>
          <w:rFonts w:ascii="Arial" w:hAnsi="Arial" w:cs="Arial"/>
          <w:sz w:val="20"/>
          <w:szCs w:val="20"/>
        </w:rPr>
      </w:pPr>
    </w:p>
    <w:p w:rsidR="0084703F" w:rsidRPr="00A65589" w:rsidRDefault="0084703F" w:rsidP="0084703F">
      <w:pPr>
        <w:numPr>
          <w:ilvl w:val="0"/>
          <w:numId w:val="2"/>
        </w:numPr>
        <w:spacing w:after="0" w:line="240" w:lineRule="auto"/>
        <w:contextualSpacing/>
        <w:rPr>
          <w:rFonts w:ascii="Arial" w:hAnsi="Arial" w:cs="Arial"/>
          <w:b/>
          <w:sz w:val="20"/>
          <w:szCs w:val="20"/>
        </w:rPr>
      </w:pPr>
      <w:r w:rsidRPr="00A65589">
        <w:rPr>
          <w:rFonts w:ascii="Arial" w:hAnsi="Arial" w:cs="Arial"/>
          <w:b/>
          <w:sz w:val="20"/>
          <w:szCs w:val="20"/>
        </w:rPr>
        <w:t>Policies</w:t>
      </w:r>
    </w:p>
    <w:p w:rsidR="0084703F" w:rsidRDefault="0084703F" w:rsidP="0084703F">
      <w:pPr>
        <w:pStyle w:val="ListParagraph"/>
        <w:numPr>
          <w:ilvl w:val="0"/>
          <w:numId w:val="20"/>
        </w:numPr>
        <w:spacing w:after="0" w:line="240" w:lineRule="auto"/>
        <w:rPr>
          <w:rFonts w:ascii="Arial" w:hAnsi="Arial" w:cs="Arial"/>
          <w:b/>
          <w:sz w:val="20"/>
          <w:szCs w:val="20"/>
        </w:rPr>
      </w:pPr>
      <w:r>
        <w:rPr>
          <w:rFonts w:ascii="Arial" w:hAnsi="Arial" w:cs="Arial"/>
          <w:b/>
          <w:sz w:val="20"/>
          <w:szCs w:val="20"/>
        </w:rPr>
        <w:t>LPL 04-2018 Services to Applicants with a Close Relationship with WIOA</w:t>
      </w:r>
    </w:p>
    <w:p w:rsidR="0084703F" w:rsidRPr="00F229FA" w:rsidRDefault="0084703F" w:rsidP="0084703F">
      <w:pPr>
        <w:pStyle w:val="ListParagraph"/>
        <w:spacing w:after="0" w:line="240" w:lineRule="auto"/>
        <w:rPr>
          <w:rFonts w:ascii="Arial" w:hAnsi="Arial" w:cs="Arial"/>
          <w:sz w:val="20"/>
          <w:szCs w:val="20"/>
          <w:highlight w:val="green"/>
        </w:rPr>
      </w:pPr>
      <w:r w:rsidRPr="00F229FA">
        <w:rPr>
          <w:rFonts w:ascii="Arial" w:hAnsi="Arial" w:cs="Arial"/>
          <w:sz w:val="20"/>
          <w:szCs w:val="20"/>
          <w:highlight w:val="green"/>
        </w:rPr>
        <w:t xml:space="preserve">Motion </w:t>
      </w:r>
      <w:r>
        <w:rPr>
          <w:rFonts w:ascii="Arial" w:hAnsi="Arial" w:cs="Arial"/>
          <w:sz w:val="20"/>
          <w:szCs w:val="20"/>
          <w:highlight w:val="green"/>
        </w:rPr>
        <w:t>28</w:t>
      </w:r>
      <w:r w:rsidRPr="00F229FA">
        <w:rPr>
          <w:rFonts w:ascii="Arial" w:hAnsi="Arial" w:cs="Arial"/>
          <w:sz w:val="20"/>
          <w:szCs w:val="20"/>
          <w:highlight w:val="green"/>
        </w:rPr>
        <w:t>-2018 to Approve</w:t>
      </w:r>
      <w:r>
        <w:rPr>
          <w:rFonts w:ascii="Arial" w:hAnsi="Arial" w:cs="Arial"/>
          <w:sz w:val="20"/>
          <w:szCs w:val="20"/>
          <w:highlight w:val="green"/>
        </w:rPr>
        <w:t xml:space="preserve"> LPL 04-2018 and Agreement for Reciprocal WIOA Application Review with WDB 06.</w:t>
      </w:r>
    </w:p>
    <w:p w:rsidR="0084703F" w:rsidRDefault="0084703F" w:rsidP="0084703F">
      <w:pPr>
        <w:pStyle w:val="ListParagraph"/>
        <w:spacing w:after="0" w:line="240" w:lineRule="auto"/>
        <w:rPr>
          <w:rFonts w:ascii="Arial" w:hAnsi="Arial" w:cs="Arial"/>
          <w:sz w:val="20"/>
          <w:szCs w:val="20"/>
        </w:rPr>
      </w:pPr>
      <w:r w:rsidRPr="00F229FA">
        <w:rPr>
          <w:rFonts w:ascii="Arial" w:hAnsi="Arial" w:cs="Arial"/>
          <w:sz w:val="20"/>
          <w:szCs w:val="20"/>
          <w:highlight w:val="green"/>
        </w:rPr>
        <w:t>1</w:t>
      </w:r>
      <w:r w:rsidRPr="00F229FA">
        <w:rPr>
          <w:rFonts w:ascii="Arial" w:hAnsi="Arial" w:cs="Arial"/>
          <w:sz w:val="20"/>
          <w:szCs w:val="20"/>
          <w:highlight w:val="green"/>
          <w:vertAlign w:val="superscript"/>
        </w:rPr>
        <w:t>st</w:t>
      </w:r>
      <w:r w:rsidRPr="00F229FA">
        <w:rPr>
          <w:rFonts w:ascii="Arial" w:hAnsi="Arial" w:cs="Arial"/>
          <w:sz w:val="20"/>
          <w:szCs w:val="20"/>
          <w:highlight w:val="green"/>
        </w:rPr>
        <w:t xml:space="preserve"> </w:t>
      </w:r>
      <w:r>
        <w:rPr>
          <w:rFonts w:ascii="Arial" w:hAnsi="Arial" w:cs="Arial"/>
          <w:sz w:val="20"/>
          <w:szCs w:val="20"/>
          <w:highlight w:val="green"/>
        </w:rPr>
        <w:t>Karla Martin</w:t>
      </w:r>
      <w:r w:rsidRPr="00F229FA">
        <w:rPr>
          <w:rFonts w:ascii="Arial" w:hAnsi="Arial" w:cs="Arial"/>
          <w:sz w:val="20"/>
          <w:szCs w:val="20"/>
          <w:highlight w:val="green"/>
        </w:rPr>
        <w:t xml:space="preserve">  </w:t>
      </w:r>
      <w:r>
        <w:rPr>
          <w:rFonts w:ascii="Arial" w:hAnsi="Arial" w:cs="Arial"/>
          <w:sz w:val="20"/>
          <w:szCs w:val="20"/>
          <w:highlight w:val="green"/>
        </w:rPr>
        <w:t xml:space="preserve"> </w:t>
      </w:r>
      <w:r w:rsidRPr="00F229FA">
        <w:rPr>
          <w:rFonts w:ascii="Arial" w:hAnsi="Arial" w:cs="Arial"/>
          <w:sz w:val="20"/>
          <w:szCs w:val="20"/>
          <w:highlight w:val="green"/>
        </w:rPr>
        <w:t>2</w:t>
      </w:r>
      <w:r w:rsidRPr="00F229FA">
        <w:rPr>
          <w:rFonts w:ascii="Arial" w:hAnsi="Arial" w:cs="Arial"/>
          <w:sz w:val="20"/>
          <w:szCs w:val="20"/>
          <w:highlight w:val="green"/>
          <w:vertAlign w:val="superscript"/>
        </w:rPr>
        <w:t>nd</w:t>
      </w:r>
      <w:r w:rsidRPr="00F229FA">
        <w:rPr>
          <w:rFonts w:ascii="Arial" w:hAnsi="Arial" w:cs="Arial"/>
          <w:sz w:val="20"/>
          <w:szCs w:val="20"/>
          <w:highlight w:val="green"/>
        </w:rPr>
        <w:t xml:space="preserve"> </w:t>
      </w:r>
      <w:r>
        <w:rPr>
          <w:rFonts w:ascii="Arial" w:hAnsi="Arial" w:cs="Arial"/>
          <w:sz w:val="20"/>
          <w:szCs w:val="20"/>
          <w:highlight w:val="green"/>
        </w:rPr>
        <w:t>Ed Good</w:t>
      </w:r>
      <w:r w:rsidRPr="00F229FA">
        <w:rPr>
          <w:rFonts w:ascii="Arial" w:hAnsi="Arial" w:cs="Arial"/>
          <w:sz w:val="20"/>
          <w:szCs w:val="20"/>
          <w:highlight w:val="green"/>
        </w:rPr>
        <w:t xml:space="preserve">   All in Favor</w:t>
      </w:r>
    </w:p>
    <w:p w:rsidR="0084703F" w:rsidRDefault="0084703F" w:rsidP="0084703F">
      <w:pPr>
        <w:pStyle w:val="ListParagraph"/>
        <w:spacing w:after="0" w:line="240" w:lineRule="auto"/>
        <w:rPr>
          <w:rFonts w:ascii="Arial" w:hAnsi="Arial" w:cs="Arial"/>
          <w:sz w:val="20"/>
          <w:szCs w:val="20"/>
        </w:rPr>
      </w:pPr>
    </w:p>
    <w:p w:rsidR="0084703F" w:rsidRDefault="0084703F" w:rsidP="0084703F">
      <w:pPr>
        <w:pStyle w:val="ListParagraph"/>
        <w:spacing w:after="0" w:line="240" w:lineRule="auto"/>
        <w:rPr>
          <w:rFonts w:ascii="Arial" w:hAnsi="Arial" w:cs="Arial"/>
          <w:sz w:val="20"/>
          <w:szCs w:val="20"/>
        </w:rPr>
      </w:pPr>
      <w:r>
        <w:rPr>
          <w:rFonts w:ascii="Arial" w:hAnsi="Arial" w:cs="Arial"/>
          <w:sz w:val="20"/>
          <w:szCs w:val="20"/>
        </w:rPr>
        <w:t xml:space="preserve">A number of current local </w:t>
      </w:r>
      <w:r w:rsidR="00F20DDF">
        <w:rPr>
          <w:rFonts w:ascii="Arial" w:hAnsi="Arial" w:cs="Arial"/>
          <w:sz w:val="20"/>
          <w:szCs w:val="20"/>
        </w:rPr>
        <w:t>policy letters are outdated and need to be rescinded by the Board.</w:t>
      </w:r>
    </w:p>
    <w:p w:rsidR="0084703F" w:rsidRDefault="0084703F" w:rsidP="0084703F">
      <w:pPr>
        <w:pStyle w:val="ListParagraph"/>
        <w:numPr>
          <w:ilvl w:val="0"/>
          <w:numId w:val="20"/>
        </w:numPr>
        <w:spacing w:after="0" w:line="240" w:lineRule="auto"/>
        <w:rPr>
          <w:rFonts w:ascii="Arial" w:hAnsi="Arial" w:cs="Arial"/>
          <w:sz w:val="20"/>
          <w:szCs w:val="20"/>
        </w:rPr>
      </w:pPr>
      <w:r>
        <w:rPr>
          <w:rFonts w:ascii="Arial" w:hAnsi="Arial" w:cs="Arial"/>
          <w:sz w:val="20"/>
          <w:szCs w:val="20"/>
        </w:rPr>
        <w:t>Rescind 12-2004 Eligibility Requirements for Core, Intensive, and Training Services under WIA.</w:t>
      </w:r>
    </w:p>
    <w:p w:rsidR="0084703F" w:rsidRDefault="0084703F" w:rsidP="0084703F">
      <w:pPr>
        <w:pStyle w:val="ListParagraph"/>
        <w:numPr>
          <w:ilvl w:val="0"/>
          <w:numId w:val="20"/>
        </w:numPr>
        <w:spacing w:after="0" w:line="240" w:lineRule="auto"/>
        <w:rPr>
          <w:rFonts w:ascii="Arial" w:hAnsi="Arial" w:cs="Arial"/>
          <w:sz w:val="20"/>
          <w:szCs w:val="20"/>
        </w:rPr>
      </w:pPr>
      <w:r>
        <w:rPr>
          <w:rFonts w:ascii="Arial" w:hAnsi="Arial" w:cs="Arial"/>
          <w:sz w:val="20"/>
          <w:szCs w:val="20"/>
        </w:rPr>
        <w:t>Rescind 13-2004 Approval of Youth Training Providers ( now under WIET system in Ohio)</w:t>
      </w:r>
    </w:p>
    <w:p w:rsidR="0084703F" w:rsidRDefault="0084703F" w:rsidP="0084703F">
      <w:pPr>
        <w:pStyle w:val="ListParagraph"/>
        <w:numPr>
          <w:ilvl w:val="0"/>
          <w:numId w:val="20"/>
        </w:numPr>
        <w:spacing w:after="0" w:line="240" w:lineRule="auto"/>
        <w:rPr>
          <w:rFonts w:ascii="Arial" w:hAnsi="Arial" w:cs="Arial"/>
          <w:sz w:val="20"/>
          <w:szCs w:val="20"/>
        </w:rPr>
      </w:pPr>
      <w:r>
        <w:rPr>
          <w:rFonts w:ascii="Arial" w:hAnsi="Arial" w:cs="Arial"/>
          <w:sz w:val="20"/>
          <w:szCs w:val="20"/>
        </w:rPr>
        <w:t>Rescind 03-2009 Work Readiness (ARRA)</w:t>
      </w:r>
    </w:p>
    <w:p w:rsidR="00F20DDF" w:rsidRPr="00F20DDF" w:rsidRDefault="00F20DDF" w:rsidP="00F20DDF">
      <w:pPr>
        <w:spacing w:after="0" w:line="240" w:lineRule="auto"/>
        <w:rPr>
          <w:rFonts w:ascii="Arial" w:hAnsi="Arial" w:cs="Arial"/>
          <w:sz w:val="20"/>
          <w:szCs w:val="20"/>
          <w:highlight w:val="green"/>
        </w:rPr>
      </w:pPr>
      <w:r>
        <w:rPr>
          <w:rFonts w:ascii="Arial" w:hAnsi="Arial" w:cs="Arial"/>
          <w:sz w:val="20"/>
          <w:szCs w:val="20"/>
        </w:rPr>
        <w:t xml:space="preserve">             </w:t>
      </w:r>
      <w:r w:rsidRPr="00F20DDF">
        <w:rPr>
          <w:rFonts w:ascii="Arial" w:hAnsi="Arial" w:cs="Arial"/>
          <w:sz w:val="20"/>
          <w:szCs w:val="20"/>
          <w:highlight w:val="green"/>
        </w:rPr>
        <w:t>Motion 29-2018 to rescind local Policy Letters 12-2004, 13-2004, and 03-2009</w:t>
      </w:r>
    </w:p>
    <w:p w:rsidR="00F20DDF" w:rsidRDefault="00F20DDF" w:rsidP="00F20DDF">
      <w:pPr>
        <w:spacing w:after="0" w:line="240" w:lineRule="auto"/>
        <w:rPr>
          <w:rFonts w:ascii="Arial" w:hAnsi="Arial" w:cs="Arial"/>
          <w:sz w:val="20"/>
          <w:szCs w:val="20"/>
        </w:rPr>
      </w:pPr>
      <w:r w:rsidRPr="00F20DDF">
        <w:rPr>
          <w:rFonts w:ascii="Arial" w:hAnsi="Arial" w:cs="Arial"/>
          <w:sz w:val="20"/>
          <w:szCs w:val="20"/>
        </w:rPr>
        <w:t xml:space="preserve">             </w:t>
      </w:r>
      <w:r w:rsidRPr="00F20DDF">
        <w:rPr>
          <w:rFonts w:ascii="Arial" w:hAnsi="Arial" w:cs="Arial"/>
          <w:sz w:val="20"/>
          <w:szCs w:val="20"/>
          <w:highlight w:val="green"/>
        </w:rPr>
        <w:t>1</w:t>
      </w:r>
      <w:r w:rsidRPr="00F20DDF">
        <w:rPr>
          <w:rFonts w:ascii="Arial" w:hAnsi="Arial" w:cs="Arial"/>
          <w:sz w:val="20"/>
          <w:szCs w:val="20"/>
          <w:highlight w:val="green"/>
          <w:vertAlign w:val="superscript"/>
        </w:rPr>
        <w:t>st</w:t>
      </w:r>
      <w:r w:rsidRPr="00F20DDF">
        <w:rPr>
          <w:rFonts w:ascii="Arial" w:hAnsi="Arial" w:cs="Arial"/>
          <w:sz w:val="20"/>
          <w:szCs w:val="20"/>
          <w:highlight w:val="green"/>
        </w:rPr>
        <w:t xml:space="preserve"> Alison Kerns 2nd </w:t>
      </w:r>
      <w:r>
        <w:rPr>
          <w:rFonts w:ascii="Arial" w:hAnsi="Arial" w:cs="Arial"/>
          <w:sz w:val="20"/>
          <w:szCs w:val="20"/>
          <w:highlight w:val="green"/>
        </w:rPr>
        <w:t xml:space="preserve">  </w:t>
      </w:r>
      <w:r w:rsidRPr="00F20DDF">
        <w:rPr>
          <w:rFonts w:ascii="Arial" w:hAnsi="Arial" w:cs="Arial"/>
          <w:sz w:val="20"/>
          <w:szCs w:val="20"/>
          <w:highlight w:val="green"/>
        </w:rPr>
        <w:t>Jim McMullen   All in Favor</w:t>
      </w:r>
    </w:p>
    <w:p w:rsidR="00F20DDF" w:rsidRPr="00F20DDF" w:rsidRDefault="00F20DDF" w:rsidP="00F20DDF">
      <w:pPr>
        <w:spacing w:after="0" w:line="240" w:lineRule="auto"/>
        <w:rPr>
          <w:rFonts w:ascii="Arial" w:hAnsi="Arial" w:cs="Arial"/>
          <w:sz w:val="20"/>
          <w:szCs w:val="20"/>
        </w:rPr>
      </w:pPr>
    </w:p>
    <w:p w:rsidR="005F497D" w:rsidRDefault="005F497D" w:rsidP="003F3598">
      <w:pPr>
        <w:spacing w:after="0" w:line="240" w:lineRule="auto"/>
        <w:contextualSpacing/>
        <w:rPr>
          <w:rFonts w:ascii="Arial" w:hAnsi="Arial" w:cs="Arial"/>
          <w:sz w:val="20"/>
          <w:szCs w:val="20"/>
        </w:rPr>
      </w:pPr>
    </w:p>
    <w:p w:rsidR="003F3598" w:rsidRPr="00A65589" w:rsidRDefault="003F3598" w:rsidP="005F497D">
      <w:pPr>
        <w:numPr>
          <w:ilvl w:val="0"/>
          <w:numId w:val="2"/>
        </w:numPr>
        <w:spacing w:after="0" w:line="240" w:lineRule="auto"/>
        <w:contextualSpacing/>
        <w:rPr>
          <w:rFonts w:ascii="Arial" w:hAnsi="Arial" w:cs="Arial"/>
          <w:b/>
          <w:sz w:val="20"/>
          <w:szCs w:val="20"/>
        </w:rPr>
      </w:pPr>
      <w:r w:rsidRPr="00A65589">
        <w:rPr>
          <w:rFonts w:ascii="Arial" w:hAnsi="Arial" w:cs="Arial"/>
          <w:b/>
          <w:sz w:val="20"/>
          <w:szCs w:val="20"/>
        </w:rPr>
        <w:t>County Updates</w:t>
      </w:r>
    </w:p>
    <w:p w:rsidR="003F3598" w:rsidRDefault="003F3598" w:rsidP="00F20DDF">
      <w:pPr>
        <w:spacing w:after="0" w:line="240" w:lineRule="auto"/>
        <w:ind w:left="360"/>
        <w:rPr>
          <w:rFonts w:ascii="Arial" w:hAnsi="Arial" w:cs="Arial"/>
          <w:sz w:val="20"/>
          <w:szCs w:val="20"/>
        </w:rPr>
      </w:pPr>
      <w:r w:rsidRPr="00F20DDF">
        <w:rPr>
          <w:rFonts w:ascii="Arial" w:hAnsi="Arial" w:cs="Arial"/>
          <w:sz w:val="20"/>
          <w:szCs w:val="20"/>
        </w:rPr>
        <w:t>Updates provided by OMJ One-Stop Operators</w:t>
      </w:r>
    </w:p>
    <w:p w:rsidR="00F20DDF" w:rsidRPr="00F20DDF" w:rsidRDefault="00F20DDF" w:rsidP="00F20DDF">
      <w:pPr>
        <w:spacing w:after="0" w:line="240" w:lineRule="auto"/>
        <w:ind w:left="360"/>
        <w:rPr>
          <w:rFonts w:ascii="Arial" w:hAnsi="Arial" w:cs="Arial"/>
          <w:sz w:val="20"/>
          <w:szCs w:val="20"/>
        </w:rPr>
      </w:pPr>
    </w:p>
    <w:p w:rsidR="00A65589" w:rsidRDefault="00F20DDF" w:rsidP="00A65589">
      <w:pPr>
        <w:pStyle w:val="ListParagraph"/>
        <w:spacing w:after="0" w:line="240" w:lineRule="auto"/>
        <w:rPr>
          <w:rFonts w:ascii="Arial" w:hAnsi="Arial" w:cs="Arial"/>
          <w:sz w:val="20"/>
          <w:szCs w:val="20"/>
        </w:rPr>
      </w:pPr>
      <w:r w:rsidRPr="00DC239B">
        <w:rPr>
          <w:rFonts w:ascii="Arial" w:hAnsi="Arial" w:cs="Arial"/>
          <w:sz w:val="20"/>
          <w:szCs w:val="20"/>
          <w:u w:val="single"/>
        </w:rPr>
        <w:t>Belmont Co:</w:t>
      </w:r>
      <w:r>
        <w:rPr>
          <w:rFonts w:ascii="Arial" w:hAnsi="Arial" w:cs="Arial"/>
          <w:sz w:val="20"/>
          <w:szCs w:val="20"/>
        </w:rPr>
        <w:t xml:space="preserve"> </w:t>
      </w:r>
      <w:r w:rsidR="00DC239B">
        <w:rPr>
          <w:rFonts w:ascii="Arial" w:hAnsi="Arial" w:cs="Arial"/>
          <w:sz w:val="20"/>
          <w:szCs w:val="20"/>
        </w:rPr>
        <w:t>Mike reported Belmont Co</w:t>
      </w:r>
      <w:r w:rsidR="00B96411">
        <w:rPr>
          <w:rFonts w:ascii="Arial" w:hAnsi="Arial" w:cs="Arial"/>
          <w:sz w:val="20"/>
          <w:szCs w:val="20"/>
        </w:rPr>
        <w:t xml:space="preserve"> Flood Disaster grant activity </w:t>
      </w:r>
      <w:r w:rsidR="00DC239B">
        <w:rPr>
          <w:rFonts w:ascii="Arial" w:hAnsi="Arial" w:cs="Arial"/>
          <w:sz w:val="20"/>
          <w:szCs w:val="20"/>
        </w:rPr>
        <w:t>began</w:t>
      </w:r>
      <w:r w:rsidR="00B96411">
        <w:rPr>
          <w:rFonts w:ascii="Arial" w:hAnsi="Arial" w:cs="Arial"/>
          <w:sz w:val="20"/>
          <w:szCs w:val="20"/>
        </w:rPr>
        <w:t xml:space="preserve"> on August 13, the first </w:t>
      </w:r>
      <w:r w:rsidR="00DC239B">
        <w:rPr>
          <w:rFonts w:ascii="Arial" w:hAnsi="Arial" w:cs="Arial"/>
          <w:sz w:val="20"/>
          <w:szCs w:val="20"/>
        </w:rPr>
        <w:t>site</w:t>
      </w:r>
      <w:r w:rsidR="00B96411">
        <w:rPr>
          <w:rFonts w:ascii="Arial" w:hAnsi="Arial" w:cs="Arial"/>
          <w:sz w:val="20"/>
          <w:szCs w:val="20"/>
        </w:rPr>
        <w:t xml:space="preserve"> in Ohio up and running.</w:t>
      </w:r>
      <w:r w:rsidR="00DC239B">
        <w:rPr>
          <w:rFonts w:ascii="Arial" w:hAnsi="Arial" w:cs="Arial"/>
          <w:sz w:val="20"/>
          <w:szCs w:val="20"/>
        </w:rPr>
        <w:t xml:space="preserve"> The average age of participates is 51. The office had 55 job orders from June to August, 75% being for CDL drivers. </w:t>
      </w:r>
    </w:p>
    <w:p w:rsidR="00DC239B" w:rsidRDefault="00DC239B" w:rsidP="00A65589">
      <w:pPr>
        <w:pStyle w:val="ListParagraph"/>
        <w:spacing w:after="0" w:line="240" w:lineRule="auto"/>
        <w:rPr>
          <w:rFonts w:ascii="Arial" w:hAnsi="Arial" w:cs="Arial"/>
          <w:sz w:val="20"/>
          <w:szCs w:val="20"/>
        </w:rPr>
      </w:pPr>
    </w:p>
    <w:p w:rsidR="001F0CEB" w:rsidRDefault="001F0CEB" w:rsidP="00A65589">
      <w:pPr>
        <w:pStyle w:val="ListParagraph"/>
        <w:spacing w:after="0" w:line="240" w:lineRule="auto"/>
        <w:rPr>
          <w:rFonts w:ascii="Arial" w:hAnsi="Arial" w:cs="Arial"/>
          <w:sz w:val="20"/>
          <w:szCs w:val="20"/>
          <w:u w:val="single"/>
        </w:rPr>
      </w:pPr>
    </w:p>
    <w:p w:rsidR="00DC239B" w:rsidRDefault="00DC239B" w:rsidP="00A65589">
      <w:pPr>
        <w:pStyle w:val="ListParagraph"/>
        <w:spacing w:after="0" w:line="240" w:lineRule="auto"/>
        <w:rPr>
          <w:rFonts w:ascii="Arial" w:hAnsi="Arial" w:cs="Arial"/>
          <w:sz w:val="20"/>
          <w:szCs w:val="20"/>
        </w:rPr>
      </w:pPr>
      <w:r w:rsidRPr="00DC239B">
        <w:rPr>
          <w:rFonts w:ascii="Arial" w:hAnsi="Arial" w:cs="Arial"/>
          <w:sz w:val="20"/>
          <w:szCs w:val="20"/>
          <w:u w:val="single"/>
        </w:rPr>
        <w:t>Carrol</w:t>
      </w:r>
      <w:r w:rsidR="009B297F">
        <w:rPr>
          <w:rFonts w:ascii="Arial" w:hAnsi="Arial" w:cs="Arial"/>
          <w:sz w:val="20"/>
          <w:szCs w:val="20"/>
          <w:u w:val="single"/>
        </w:rPr>
        <w:t>l</w:t>
      </w:r>
      <w:bookmarkStart w:id="0" w:name="_GoBack"/>
      <w:bookmarkEnd w:id="0"/>
      <w:r w:rsidRPr="00DC239B">
        <w:rPr>
          <w:rFonts w:ascii="Arial" w:hAnsi="Arial" w:cs="Arial"/>
          <w:sz w:val="20"/>
          <w:szCs w:val="20"/>
          <w:u w:val="single"/>
        </w:rPr>
        <w:t xml:space="preserve"> Co:</w:t>
      </w:r>
      <w:r>
        <w:rPr>
          <w:rFonts w:ascii="Arial" w:hAnsi="Arial" w:cs="Arial"/>
          <w:sz w:val="20"/>
          <w:szCs w:val="20"/>
        </w:rPr>
        <w:t xml:space="preserve">  </w:t>
      </w:r>
      <w:r w:rsidRPr="00DC239B">
        <w:rPr>
          <w:rFonts w:ascii="Arial" w:hAnsi="Arial" w:cs="Arial"/>
          <w:sz w:val="20"/>
          <w:szCs w:val="20"/>
        </w:rPr>
        <w:t>Jennifer shared that 100% of CCMEP Youth participants have been retained.</w:t>
      </w:r>
      <w:r>
        <w:rPr>
          <w:rFonts w:ascii="Arial" w:hAnsi="Arial" w:cs="Arial"/>
          <w:sz w:val="20"/>
          <w:szCs w:val="20"/>
        </w:rPr>
        <w:t xml:space="preserve">  She also offered that they are remodeling their resource room, updating their job board, and doing more with Facebook.   A Workforce Employment Class is now being offered at Carrollton Exempt Village schools.</w:t>
      </w:r>
    </w:p>
    <w:p w:rsidR="00DC239B" w:rsidRDefault="00DC239B" w:rsidP="00A65589">
      <w:pPr>
        <w:pStyle w:val="ListParagraph"/>
        <w:spacing w:after="0" w:line="240" w:lineRule="auto"/>
        <w:rPr>
          <w:rFonts w:ascii="Arial" w:hAnsi="Arial" w:cs="Arial"/>
          <w:sz w:val="20"/>
          <w:szCs w:val="20"/>
          <w:u w:val="single"/>
        </w:rPr>
      </w:pPr>
    </w:p>
    <w:p w:rsidR="00DC239B" w:rsidRDefault="00DC239B" w:rsidP="00A65589">
      <w:pPr>
        <w:pStyle w:val="ListParagraph"/>
        <w:spacing w:after="0" w:line="240" w:lineRule="auto"/>
        <w:rPr>
          <w:rFonts w:ascii="Arial" w:hAnsi="Arial" w:cs="Arial"/>
          <w:sz w:val="20"/>
          <w:szCs w:val="20"/>
          <w:u w:val="single"/>
        </w:rPr>
      </w:pPr>
    </w:p>
    <w:p w:rsidR="00DC239B" w:rsidRPr="00DC239B" w:rsidRDefault="00DC239B" w:rsidP="00DC239B">
      <w:pPr>
        <w:pStyle w:val="ListParagraph"/>
        <w:spacing w:after="0" w:line="240" w:lineRule="auto"/>
        <w:rPr>
          <w:rFonts w:ascii="Arial" w:hAnsi="Arial" w:cs="Arial"/>
          <w:sz w:val="20"/>
          <w:szCs w:val="20"/>
        </w:rPr>
      </w:pPr>
      <w:r>
        <w:rPr>
          <w:rFonts w:ascii="Arial" w:hAnsi="Arial" w:cs="Arial"/>
          <w:sz w:val="20"/>
          <w:szCs w:val="20"/>
          <w:u w:val="single"/>
        </w:rPr>
        <w:t xml:space="preserve">Harrison and Jefferson Cos.: </w:t>
      </w:r>
      <w:r>
        <w:rPr>
          <w:rFonts w:ascii="Arial" w:hAnsi="Arial" w:cs="Arial"/>
          <w:sz w:val="20"/>
          <w:szCs w:val="20"/>
        </w:rPr>
        <w:t xml:space="preserve"> Lori informed the Board of an upcoming Sept 27 Job Fair in Jefferson Co.  77 businesses are currently signed up to attend.  Their Flood Grant program currently has 1 crew, combining </w:t>
      </w:r>
    </w:p>
    <w:p w:rsidR="00DC239B" w:rsidRPr="00DC239B" w:rsidRDefault="00DC239B" w:rsidP="00A65589">
      <w:pPr>
        <w:pStyle w:val="ListParagraph"/>
        <w:spacing w:after="0" w:line="240" w:lineRule="auto"/>
        <w:rPr>
          <w:rFonts w:ascii="Arial" w:hAnsi="Arial" w:cs="Arial"/>
          <w:sz w:val="20"/>
          <w:szCs w:val="20"/>
        </w:rPr>
      </w:pPr>
      <w:r>
        <w:rPr>
          <w:rFonts w:ascii="Arial" w:hAnsi="Arial" w:cs="Arial"/>
          <w:sz w:val="20"/>
          <w:szCs w:val="20"/>
        </w:rPr>
        <w:t>Harrison and Jefferson Co participants.  They are having some trouble with applicants passing the drug screening.</w:t>
      </w:r>
    </w:p>
    <w:p w:rsidR="003F3598" w:rsidRDefault="003F3598" w:rsidP="003F3598">
      <w:pPr>
        <w:spacing w:after="0" w:line="240" w:lineRule="auto"/>
        <w:contextualSpacing/>
        <w:rPr>
          <w:rFonts w:ascii="Arial" w:hAnsi="Arial" w:cs="Arial"/>
          <w:sz w:val="20"/>
          <w:szCs w:val="20"/>
        </w:rPr>
      </w:pPr>
    </w:p>
    <w:p w:rsidR="001F0CEB" w:rsidRDefault="001F0CEB" w:rsidP="003F3598">
      <w:pPr>
        <w:spacing w:after="0" w:line="240" w:lineRule="auto"/>
        <w:contextualSpacing/>
        <w:rPr>
          <w:rFonts w:ascii="Arial" w:hAnsi="Arial" w:cs="Arial"/>
          <w:sz w:val="20"/>
          <w:szCs w:val="20"/>
        </w:rPr>
      </w:pPr>
    </w:p>
    <w:p w:rsidR="00DC239B" w:rsidRPr="004B25FF" w:rsidRDefault="00DC239B" w:rsidP="003F3598">
      <w:pPr>
        <w:spacing w:after="0" w:line="240" w:lineRule="auto"/>
        <w:contextualSpacing/>
        <w:rPr>
          <w:rFonts w:ascii="Arial" w:hAnsi="Arial" w:cs="Arial"/>
          <w:sz w:val="20"/>
          <w:szCs w:val="20"/>
        </w:rPr>
      </w:pPr>
    </w:p>
    <w:p w:rsidR="003F3598" w:rsidRPr="005F497D" w:rsidRDefault="003F3598" w:rsidP="005F497D">
      <w:pPr>
        <w:pStyle w:val="ListParagraph"/>
        <w:numPr>
          <w:ilvl w:val="0"/>
          <w:numId w:val="2"/>
        </w:numPr>
        <w:spacing w:after="0" w:line="240" w:lineRule="auto"/>
        <w:rPr>
          <w:rFonts w:ascii="Arial" w:hAnsi="Arial" w:cs="Arial"/>
          <w:sz w:val="20"/>
          <w:szCs w:val="20"/>
        </w:rPr>
      </w:pPr>
      <w:r w:rsidRPr="005F497D">
        <w:rPr>
          <w:rFonts w:ascii="Arial" w:hAnsi="Arial" w:cs="Arial"/>
          <w:sz w:val="20"/>
          <w:szCs w:val="20"/>
        </w:rPr>
        <w:t xml:space="preserve">Additional Discussions </w:t>
      </w:r>
    </w:p>
    <w:p w:rsidR="003F3598" w:rsidRDefault="00F20DDF" w:rsidP="001F0CEB">
      <w:pPr>
        <w:pStyle w:val="ListParagraph"/>
        <w:spacing w:after="0" w:line="240" w:lineRule="auto"/>
        <w:rPr>
          <w:rFonts w:ascii="Arial" w:hAnsi="Arial" w:cs="Arial"/>
          <w:b/>
          <w:sz w:val="20"/>
          <w:szCs w:val="20"/>
        </w:rPr>
      </w:pPr>
      <w:r>
        <w:rPr>
          <w:rFonts w:ascii="Arial" w:hAnsi="Arial" w:cs="Arial"/>
          <w:b/>
          <w:sz w:val="20"/>
          <w:szCs w:val="20"/>
        </w:rPr>
        <w:t>WIOA Performance Measures for negotiation with the State</w:t>
      </w:r>
    </w:p>
    <w:p w:rsidR="001F0CEB" w:rsidRPr="001F0CEB" w:rsidRDefault="001F0CEB" w:rsidP="001F0CEB">
      <w:pPr>
        <w:pStyle w:val="ListParagraph"/>
        <w:spacing w:after="0" w:line="240" w:lineRule="auto"/>
        <w:rPr>
          <w:rFonts w:ascii="Arial" w:hAnsi="Arial" w:cs="Arial"/>
          <w:sz w:val="20"/>
          <w:szCs w:val="20"/>
        </w:rPr>
      </w:pPr>
      <w:r w:rsidRPr="001F0CEB">
        <w:rPr>
          <w:rFonts w:ascii="Arial" w:hAnsi="Arial" w:cs="Arial"/>
          <w:sz w:val="20"/>
          <w:szCs w:val="20"/>
        </w:rPr>
        <w:t>The Board reviewed and discussed each performance measure with input from Staff and the Operators.</w:t>
      </w:r>
    </w:p>
    <w:p w:rsidR="00F20DDF" w:rsidRPr="00F20DDF" w:rsidRDefault="00F20DDF" w:rsidP="00F20DDF">
      <w:pPr>
        <w:spacing w:after="0" w:line="240" w:lineRule="auto"/>
        <w:rPr>
          <w:rFonts w:ascii="Arial" w:hAnsi="Arial" w:cs="Arial"/>
          <w:b/>
          <w:sz w:val="20"/>
          <w:szCs w:val="20"/>
        </w:rPr>
      </w:pPr>
    </w:p>
    <w:p w:rsidR="00A65589" w:rsidRPr="00A65589" w:rsidRDefault="00A65589" w:rsidP="00A65589">
      <w:pPr>
        <w:pStyle w:val="ListParagraph"/>
        <w:spacing w:after="0" w:line="240" w:lineRule="auto"/>
        <w:rPr>
          <w:rFonts w:ascii="Arial" w:hAnsi="Arial" w:cs="Arial"/>
          <w:sz w:val="20"/>
          <w:szCs w:val="20"/>
          <w:highlight w:val="green"/>
        </w:rPr>
      </w:pPr>
      <w:r w:rsidRPr="00A65589">
        <w:rPr>
          <w:rFonts w:ascii="Arial" w:hAnsi="Arial" w:cs="Arial"/>
          <w:sz w:val="20"/>
          <w:szCs w:val="20"/>
          <w:highlight w:val="green"/>
        </w:rPr>
        <w:t xml:space="preserve">Motion </w:t>
      </w:r>
      <w:r w:rsidR="00F20DDF">
        <w:rPr>
          <w:rFonts w:ascii="Arial" w:hAnsi="Arial" w:cs="Arial"/>
          <w:sz w:val="20"/>
          <w:szCs w:val="20"/>
          <w:highlight w:val="green"/>
        </w:rPr>
        <w:t>30</w:t>
      </w:r>
      <w:r w:rsidRPr="00A65589">
        <w:rPr>
          <w:rFonts w:ascii="Arial" w:hAnsi="Arial" w:cs="Arial"/>
          <w:sz w:val="20"/>
          <w:szCs w:val="20"/>
          <w:highlight w:val="green"/>
        </w:rPr>
        <w:t xml:space="preserve">-2018 to Approve </w:t>
      </w:r>
      <w:r w:rsidR="00F20DDF">
        <w:rPr>
          <w:rFonts w:ascii="Arial" w:hAnsi="Arial" w:cs="Arial"/>
          <w:sz w:val="20"/>
          <w:szCs w:val="20"/>
          <w:highlight w:val="green"/>
        </w:rPr>
        <w:t xml:space="preserve">and recommend for </w:t>
      </w:r>
      <w:r w:rsidR="001F0CEB">
        <w:rPr>
          <w:rFonts w:ascii="Arial" w:hAnsi="Arial" w:cs="Arial"/>
          <w:sz w:val="20"/>
          <w:szCs w:val="20"/>
          <w:highlight w:val="green"/>
        </w:rPr>
        <w:t>negotiation with</w:t>
      </w:r>
      <w:r w:rsidR="00B96411">
        <w:rPr>
          <w:rFonts w:ascii="Arial" w:hAnsi="Arial" w:cs="Arial"/>
          <w:sz w:val="20"/>
          <w:szCs w:val="20"/>
          <w:highlight w:val="green"/>
        </w:rPr>
        <w:t xml:space="preserve"> the </w:t>
      </w:r>
      <w:r w:rsidR="001F0CEB">
        <w:rPr>
          <w:rFonts w:ascii="Arial" w:hAnsi="Arial" w:cs="Arial"/>
          <w:sz w:val="20"/>
          <w:szCs w:val="20"/>
          <w:highlight w:val="green"/>
        </w:rPr>
        <w:t>State WDA16</w:t>
      </w:r>
      <w:r w:rsidR="00B96411">
        <w:rPr>
          <w:rFonts w:ascii="Arial" w:hAnsi="Arial" w:cs="Arial"/>
          <w:sz w:val="20"/>
          <w:szCs w:val="20"/>
          <w:highlight w:val="green"/>
        </w:rPr>
        <w:t xml:space="preserve"> </w:t>
      </w:r>
      <w:r w:rsidR="00F20DDF">
        <w:rPr>
          <w:rFonts w:ascii="Arial" w:hAnsi="Arial" w:cs="Arial"/>
          <w:sz w:val="20"/>
          <w:szCs w:val="20"/>
          <w:highlight w:val="green"/>
        </w:rPr>
        <w:t>WIOA Performance Measures for PY 2018 and PY2019</w:t>
      </w:r>
      <w:r w:rsidR="00B96411">
        <w:rPr>
          <w:rFonts w:ascii="Arial" w:hAnsi="Arial" w:cs="Arial"/>
          <w:sz w:val="20"/>
          <w:szCs w:val="20"/>
          <w:highlight w:val="green"/>
        </w:rPr>
        <w:t xml:space="preserve"> (See Attachment 1)</w:t>
      </w:r>
    </w:p>
    <w:p w:rsidR="00A65589" w:rsidRDefault="00A65589" w:rsidP="00A65589">
      <w:pPr>
        <w:pStyle w:val="ListParagraph"/>
        <w:spacing w:after="0" w:line="240" w:lineRule="auto"/>
        <w:rPr>
          <w:rFonts w:ascii="Arial" w:hAnsi="Arial" w:cs="Arial"/>
          <w:sz w:val="20"/>
          <w:szCs w:val="20"/>
        </w:rPr>
      </w:pPr>
      <w:r w:rsidRPr="00A65589">
        <w:rPr>
          <w:rFonts w:ascii="Arial" w:hAnsi="Arial" w:cs="Arial"/>
          <w:sz w:val="20"/>
          <w:szCs w:val="20"/>
          <w:highlight w:val="green"/>
        </w:rPr>
        <w:t>1</w:t>
      </w:r>
      <w:r w:rsidRPr="00A65589">
        <w:rPr>
          <w:rFonts w:ascii="Arial" w:hAnsi="Arial" w:cs="Arial"/>
          <w:sz w:val="20"/>
          <w:szCs w:val="20"/>
          <w:highlight w:val="green"/>
          <w:vertAlign w:val="superscript"/>
        </w:rPr>
        <w:t>st</w:t>
      </w:r>
      <w:r w:rsidRPr="00A65589">
        <w:rPr>
          <w:rFonts w:ascii="Arial" w:hAnsi="Arial" w:cs="Arial"/>
          <w:sz w:val="20"/>
          <w:szCs w:val="20"/>
          <w:highlight w:val="green"/>
        </w:rPr>
        <w:t xml:space="preserve"> </w:t>
      </w:r>
      <w:r w:rsidR="00F20DDF">
        <w:rPr>
          <w:rFonts w:ascii="Arial" w:hAnsi="Arial" w:cs="Arial"/>
          <w:sz w:val="20"/>
          <w:szCs w:val="20"/>
          <w:highlight w:val="green"/>
        </w:rPr>
        <w:t>Ed Good</w:t>
      </w:r>
      <w:r w:rsidRPr="00A65589">
        <w:rPr>
          <w:rFonts w:ascii="Arial" w:hAnsi="Arial" w:cs="Arial"/>
          <w:sz w:val="20"/>
          <w:szCs w:val="20"/>
          <w:highlight w:val="green"/>
        </w:rPr>
        <w:t xml:space="preserve">    2</w:t>
      </w:r>
      <w:r w:rsidRPr="00A65589">
        <w:rPr>
          <w:rFonts w:ascii="Arial" w:hAnsi="Arial" w:cs="Arial"/>
          <w:sz w:val="20"/>
          <w:szCs w:val="20"/>
          <w:highlight w:val="green"/>
          <w:vertAlign w:val="superscript"/>
        </w:rPr>
        <w:t>nd</w:t>
      </w:r>
      <w:r w:rsidRPr="00A65589">
        <w:rPr>
          <w:rFonts w:ascii="Arial" w:hAnsi="Arial" w:cs="Arial"/>
          <w:sz w:val="20"/>
          <w:szCs w:val="20"/>
          <w:highlight w:val="green"/>
        </w:rPr>
        <w:t xml:space="preserve"> </w:t>
      </w:r>
      <w:r w:rsidR="00F20DDF">
        <w:rPr>
          <w:rFonts w:ascii="Arial" w:hAnsi="Arial" w:cs="Arial"/>
          <w:sz w:val="20"/>
          <w:szCs w:val="20"/>
          <w:highlight w:val="green"/>
        </w:rPr>
        <w:t>Jim McMullen</w:t>
      </w:r>
      <w:r w:rsidRPr="00A65589">
        <w:rPr>
          <w:rFonts w:ascii="Arial" w:hAnsi="Arial" w:cs="Arial"/>
          <w:sz w:val="20"/>
          <w:szCs w:val="20"/>
          <w:highlight w:val="green"/>
        </w:rPr>
        <w:t xml:space="preserve">    All in Favor</w:t>
      </w:r>
    </w:p>
    <w:p w:rsidR="005F497D" w:rsidRDefault="005F497D" w:rsidP="005F497D">
      <w:pPr>
        <w:spacing w:after="0" w:line="240" w:lineRule="auto"/>
        <w:rPr>
          <w:rFonts w:ascii="Arial" w:hAnsi="Arial" w:cs="Arial"/>
          <w:sz w:val="20"/>
          <w:szCs w:val="20"/>
        </w:rPr>
      </w:pPr>
    </w:p>
    <w:p w:rsidR="003F3598" w:rsidRDefault="003F3598" w:rsidP="003F3598">
      <w:pPr>
        <w:spacing w:after="0" w:line="240" w:lineRule="auto"/>
        <w:contextualSpacing/>
        <w:rPr>
          <w:rFonts w:ascii="Arial" w:hAnsi="Arial" w:cs="Arial"/>
          <w:sz w:val="20"/>
          <w:szCs w:val="20"/>
        </w:rPr>
      </w:pPr>
    </w:p>
    <w:p w:rsidR="00F20DDF" w:rsidRDefault="00F20DDF" w:rsidP="003F3598">
      <w:pPr>
        <w:spacing w:after="0" w:line="240" w:lineRule="auto"/>
        <w:contextualSpacing/>
        <w:rPr>
          <w:rFonts w:ascii="Arial" w:hAnsi="Arial" w:cs="Arial"/>
          <w:sz w:val="20"/>
          <w:szCs w:val="20"/>
        </w:rPr>
      </w:pPr>
    </w:p>
    <w:p w:rsidR="003E119F" w:rsidRPr="00F20DDF" w:rsidRDefault="00DC239B" w:rsidP="00F4430F">
      <w:pPr>
        <w:pStyle w:val="ListParagraph"/>
        <w:numPr>
          <w:ilvl w:val="0"/>
          <w:numId w:val="2"/>
        </w:numPr>
        <w:spacing w:after="0"/>
        <w:rPr>
          <w:sz w:val="28"/>
          <w:szCs w:val="28"/>
        </w:rPr>
      </w:pPr>
      <w:r>
        <w:rPr>
          <w:rFonts w:ascii="Arial" w:hAnsi="Arial" w:cs="Arial"/>
          <w:b/>
          <w:sz w:val="28"/>
          <w:szCs w:val="28"/>
        </w:rPr>
        <w:t xml:space="preserve"> </w:t>
      </w:r>
      <w:r w:rsidR="003F3598" w:rsidRPr="00F20DDF">
        <w:rPr>
          <w:rFonts w:ascii="Arial" w:hAnsi="Arial" w:cs="Arial"/>
          <w:b/>
          <w:sz w:val="28"/>
          <w:szCs w:val="28"/>
        </w:rPr>
        <w:t xml:space="preserve">Next Meetings – </w:t>
      </w:r>
      <w:r w:rsidR="00F20DDF" w:rsidRPr="00F20DDF">
        <w:rPr>
          <w:rFonts w:ascii="Arial" w:hAnsi="Arial" w:cs="Arial"/>
          <w:b/>
          <w:sz w:val="28"/>
          <w:szCs w:val="28"/>
        </w:rPr>
        <w:t>December 7</w:t>
      </w:r>
      <w:r w:rsidR="003F3598" w:rsidRPr="00F20DDF">
        <w:rPr>
          <w:rFonts w:ascii="Arial" w:hAnsi="Arial" w:cs="Arial"/>
          <w:b/>
          <w:sz w:val="28"/>
          <w:szCs w:val="28"/>
        </w:rPr>
        <w:t>, 2018  9:30am</w:t>
      </w:r>
      <w:r w:rsidR="003F3598" w:rsidRPr="00F20DDF">
        <w:rPr>
          <w:b/>
          <w:sz w:val="28"/>
          <w:szCs w:val="28"/>
        </w:rPr>
        <w:t xml:space="preserve">  Puskarich Public Library</w:t>
      </w:r>
    </w:p>
    <w:p w:rsidR="00F20DDF" w:rsidRPr="00F20DDF" w:rsidRDefault="00F20DDF" w:rsidP="00F20DDF">
      <w:pPr>
        <w:spacing w:after="0"/>
        <w:ind w:left="720"/>
        <w:rPr>
          <w:i/>
          <w:sz w:val="24"/>
          <w:szCs w:val="24"/>
        </w:rPr>
      </w:pPr>
      <w:r w:rsidRPr="00F20DDF">
        <w:rPr>
          <w:i/>
          <w:sz w:val="24"/>
          <w:szCs w:val="24"/>
        </w:rPr>
        <w:t>Note:  A special Board meeting between now and then will be required to approve Belmont and Carrol County Youth Element vendor contracts.</w:t>
      </w:r>
    </w:p>
    <w:p w:rsidR="00F20DDF" w:rsidRDefault="00F20DDF" w:rsidP="00F20DDF">
      <w:pPr>
        <w:spacing w:after="0"/>
      </w:pPr>
    </w:p>
    <w:p w:rsidR="00F20DDF" w:rsidRPr="003E119F" w:rsidRDefault="00F20DDF" w:rsidP="00F20DDF">
      <w:pPr>
        <w:spacing w:after="0"/>
      </w:pPr>
    </w:p>
    <w:p w:rsidR="003E119F" w:rsidRPr="003E119F" w:rsidRDefault="003E119F" w:rsidP="003E119F">
      <w:pPr>
        <w:numPr>
          <w:ilvl w:val="0"/>
          <w:numId w:val="2"/>
        </w:numPr>
        <w:spacing w:after="0"/>
        <w:contextualSpacing/>
        <w:rPr>
          <w:b/>
        </w:rPr>
      </w:pPr>
      <w:r w:rsidRPr="003E119F">
        <w:rPr>
          <w:b/>
        </w:rPr>
        <w:t>Motion to Adjourn</w:t>
      </w:r>
    </w:p>
    <w:p w:rsidR="003E119F" w:rsidRPr="003E119F" w:rsidRDefault="003E119F" w:rsidP="003E119F">
      <w:pPr>
        <w:spacing w:after="0"/>
        <w:ind w:left="720"/>
        <w:contextualSpacing/>
      </w:pPr>
      <w:r w:rsidRPr="003E119F">
        <w:rPr>
          <w:highlight w:val="green"/>
        </w:rPr>
        <w:t xml:space="preserve">Motion </w:t>
      </w:r>
      <w:r w:rsidR="00F20DDF">
        <w:rPr>
          <w:highlight w:val="green"/>
        </w:rPr>
        <w:t>3</w:t>
      </w:r>
      <w:r w:rsidR="00F4430F">
        <w:rPr>
          <w:highlight w:val="green"/>
        </w:rPr>
        <w:t>1</w:t>
      </w:r>
      <w:r w:rsidR="00401E32">
        <w:rPr>
          <w:highlight w:val="green"/>
        </w:rPr>
        <w:t>-2018</w:t>
      </w:r>
      <w:r w:rsidRPr="003E119F">
        <w:rPr>
          <w:highlight w:val="green"/>
        </w:rPr>
        <w:t xml:space="preserve">   Motion to adjourn</w:t>
      </w:r>
    </w:p>
    <w:p w:rsidR="003E119F" w:rsidRPr="00401E32" w:rsidRDefault="003E119F" w:rsidP="00401E32">
      <w:pPr>
        <w:spacing w:after="0"/>
        <w:ind w:left="720"/>
        <w:contextualSpacing/>
      </w:pPr>
      <w:r w:rsidRPr="003E119F">
        <w:rPr>
          <w:highlight w:val="green"/>
        </w:rPr>
        <w:t>1</w:t>
      </w:r>
      <w:r w:rsidRPr="003E119F">
        <w:rPr>
          <w:highlight w:val="green"/>
          <w:vertAlign w:val="superscript"/>
        </w:rPr>
        <w:t>st</w:t>
      </w:r>
      <w:r w:rsidRPr="003E119F">
        <w:rPr>
          <w:highlight w:val="green"/>
        </w:rPr>
        <w:t xml:space="preserve"> </w:t>
      </w:r>
      <w:r w:rsidR="00F4430F">
        <w:rPr>
          <w:highlight w:val="green"/>
        </w:rPr>
        <w:t>Ed Good</w:t>
      </w:r>
      <w:r w:rsidRPr="003E119F">
        <w:rPr>
          <w:highlight w:val="green"/>
        </w:rPr>
        <w:t xml:space="preserve"> 2nd </w:t>
      </w:r>
      <w:r w:rsidR="00F20DDF">
        <w:rPr>
          <w:highlight w:val="green"/>
        </w:rPr>
        <w:t>Jim McMullen</w:t>
      </w:r>
      <w:r w:rsidRPr="003E119F">
        <w:rPr>
          <w:highlight w:val="green"/>
        </w:rPr>
        <w:t xml:space="preserve">   All in Favor</w:t>
      </w:r>
      <w:r w:rsidRPr="003E119F">
        <w:t xml:space="preserve"> </w:t>
      </w:r>
    </w:p>
    <w:p w:rsidR="003E119F" w:rsidRDefault="00F4430F" w:rsidP="00401E32">
      <w:pPr>
        <w:spacing w:after="0"/>
        <w:ind w:left="720"/>
        <w:contextualSpacing/>
        <w:rPr>
          <w:b/>
        </w:rPr>
      </w:pPr>
      <w:r>
        <w:rPr>
          <w:b/>
        </w:rPr>
        <w:t>Adjournment-   11:</w:t>
      </w:r>
      <w:r w:rsidR="00F20DDF">
        <w:rPr>
          <w:b/>
        </w:rPr>
        <w:t>55</w:t>
      </w:r>
      <w:r w:rsidR="00401E32">
        <w:rPr>
          <w:b/>
        </w:rPr>
        <w:t xml:space="preserve"> am</w:t>
      </w:r>
    </w:p>
    <w:p w:rsidR="00401E32" w:rsidRPr="003E119F" w:rsidRDefault="00401E32" w:rsidP="00401E32">
      <w:pPr>
        <w:spacing w:after="0"/>
        <w:ind w:left="720"/>
        <w:contextualSpacing/>
        <w:rPr>
          <w:b/>
        </w:rPr>
      </w:pPr>
    </w:p>
    <w:p w:rsidR="003E119F" w:rsidRDefault="003E119F" w:rsidP="003E119F">
      <w:pPr>
        <w:spacing w:after="0"/>
        <w:rPr>
          <w:b/>
        </w:rPr>
      </w:pPr>
    </w:p>
    <w:p w:rsidR="00F20DDF" w:rsidRPr="003E119F" w:rsidRDefault="00F20DDF" w:rsidP="003E119F">
      <w:pPr>
        <w:spacing w:after="0"/>
        <w:rPr>
          <w:b/>
        </w:rPr>
      </w:pPr>
    </w:p>
    <w:p w:rsidR="003E119F" w:rsidRPr="003E119F" w:rsidRDefault="003E119F" w:rsidP="003E119F">
      <w:pPr>
        <w:spacing w:after="0"/>
        <w:rPr>
          <w:b/>
        </w:rPr>
      </w:pPr>
      <w:r w:rsidRPr="003E119F">
        <w:rPr>
          <w:b/>
        </w:rPr>
        <w:t>_____________________________________________________       ____________</w:t>
      </w:r>
    </w:p>
    <w:p w:rsidR="003A2FC5" w:rsidRDefault="003E119F" w:rsidP="00401E32">
      <w:pPr>
        <w:spacing w:after="0"/>
        <w:rPr>
          <w:b/>
        </w:rPr>
      </w:pPr>
      <w:r w:rsidRPr="003E119F">
        <w:rPr>
          <w:b/>
        </w:rPr>
        <w:t>Board Chair                                                                                                        Date</w:t>
      </w: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401E32">
      <w:pPr>
        <w:spacing w:after="0"/>
        <w:rPr>
          <w:b/>
        </w:rPr>
      </w:pPr>
    </w:p>
    <w:p w:rsidR="007E0D82" w:rsidRDefault="007E0D82" w:rsidP="007E0D82">
      <w:pPr>
        <w:rPr>
          <w:b/>
          <w:sz w:val="24"/>
          <w:szCs w:val="24"/>
        </w:rPr>
      </w:pPr>
      <w:r>
        <w:rPr>
          <w:b/>
          <w:sz w:val="24"/>
          <w:szCs w:val="24"/>
        </w:rPr>
        <w:t>9/21/18</w:t>
      </w:r>
    </w:p>
    <w:p w:rsidR="007E0D82" w:rsidRDefault="007E0D82" w:rsidP="007E0D82">
      <w:pPr>
        <w:rPr>
          <w:b/>
          <w:sz w:val="24"/>
          <w:szCs w:val="24"/>
        </w:rPr>
      </w:pPr>
      <w:r w:rsidRPr="003E4FB1">
        <w:rPr>
          <w:b/>
          <w:sz w:val="24"/>
          <w:szCs w:val="24"/>
        </w:rPr>
        <w:t>WDA16 Performance History and Proposed Targets for PY 2018 and 2019</w:t>
      </w:r>
    </w:p>
    <w:p w:rsidR="007E0D82" w:rsidRDefault="007E0D82" w:rsidP="007E0D82">
      <w:pPr>
        <w:rPr>
          <w:b/>
          <w:sz w:val="24"/>
          <w:szCs w:val="24"/>
        </w:rPr>
      </w:pPr>
      <w:r>
        <w:rPr>
          <w:b/>
          <w:sz w:val="24"/>
          <w:szCs w:val="24"/>
        </w:rPr>
        <w:t>*WDB16 Board approved local WDA16 Performance Standards for PY18 and PY19.</w:t>
      </w:r>
    </w:p>
    <w:p w:rsidR="007E0D82" w:rsidRDefault="007E0D82" w:rsidP="007E0D82">
      <w:pPr>
        <w:rPr>
          <w:b/>
          <w:sz w:val="24"/>
          <w:szCs w:val="24"/>
        </w:rPr>
      </w:pPr>
    </w:p>
    <w:tbl>
      <w:tblPr>
        <w:tblStyle w:val="TableGrid"/>
        <w:tblW w:w="10975" w:type="dxa"/>
        <w:tblLook w:val="04A0" w:firstRow="1" w:lastRow="0" w:firstColumn="1" w:lastColumn="0" w:noHBand="0" w:noVBand="1"/>
      </w:tblPr>
      <w:tblGrid>
        <w:gridCol w:w="1262"/>
        <w:gridCol w:w="1504"/>
        <w:gridCol w:w="1310"/>
        <w:gridCol w:w="2406"/>
        <w:gridCol w:w="1332"/>
        <w:gridCol w:w="2057"/>
        <w:gridCol w:w="1292"/>
      </w:tblGrid>
      <w:tr w:rsidR="007E0D82" w:rsidTr="007E0D82">
        <w:tc>
          <w:tcPr>
            <w:tcW w:w="1222" w:type="dxa"/>
          </w:tcPr>
          <w:p w:rsidR="007E0D82" w:rsidRDefault="007E0D82" w:rsidP="007C25E2">
            <w:pPr>
              <w:rPr>
                <w:b/>
                <w:sz w:val="24"/>
                <w:szCs w:val="24"/>
              </w:rPr>
            </w:pPr>
            <w:r>
              <w:rPr>
                <w:b/>
                <w:sz w:val="24"/>
                <w:szCs w:val="24"/>
              </w:rPr>
              <w:t>Adult</w:t>
            </w:r>
          </w:p>
        </w:tc>
        <w:tc>
          <w:tcPr>
            <w:tcW w:w="1454" w:type="dxa"/>
          </w:tcPr>
          <w:p w:rsidR="007E0D82" w:rsidRDefault="007E0D82" w:rsidP="007C25E2">
            <w:pPr>
              <w:rPr>
                <w:b/>
                <w:sz w:val="24"/>
                <w:szCs w:val="24"/>
              </w:rPr>
            </w:pPr>
            <w:r>
              <w:rPr>
                <w:b/>
                <w:sz w:val="24"/>
                <w:szCs w:val="24"/>
              </w:rPr>
              <w:t>Performance Measure</w:t>
            </w:r>
          </w:p>
        </w:tc>
        <w:tc>
          <w:tcPr>
            <w:tcW w:w="1268" w:type="dxa"/>
          </w:tcPr>
          <w:p w:rsidR="007E0D82" w:rsidRDefault="007E0D82" w:rsidP="007C25E2">
            <w:pPr>
              <w:rPr>
                <w:b/>
                <w:sz w:val="24"/>
                <w:szCs w:val="24"/>
              </w:rPr>
            </w:pPr>
            <w:r w:rsidRPr="00E31D40">
              <w:rPr>
                <w:b/>
                <w:sz w:val="24"/>
                <w:szCs w:val="24"/>
              </w:rPr>
              <w:t>Current Area Rate</w:t>
            </w:r>
            <w:r>
              <w:rPr>
                <w:b/>
                <w:sz w:val="24"/>
                <w:szCs w:val="24"/>
              </w:rPr>
              <w:t xml:space="preserve"> </w:t>
            </w:r>
            <w:r w:rsidRPr="007C58DA">
              <w:rPr>
                <w:b/>
              </w:rPr>
              <w:t>(Avg</w:t>
            </w:r>
            <w:r>
              <w:rPr>
                <w:b/>
              </w:rPr>
              <w:t>.</w:t>
            </w:r>
            <w:r w:rsidRPr="007C58DA">
              <w:rPr>
                <w:b/>
              </w:rPr>
              <w:t xml:space="preserve"> of PY14,15,16 and 17 Prelim 4</w:t>
            </w:r>
            <w:r w:rsidRPr="007C58DA">
              <w:rPr>
                <w:b/>
                <w:vertAlign w:val="superscript"/>
              </w:rPr>
              <w:t>th</w:t>
            </w:r>
            <w:r w:rsidRPr="007C58DA">
              <w:rPr>
                <w:b/>
              </w:rPr>
              <w:t xml:space="preserve"> Quarter)</w:t>
            </w:r>
          </w:p>
        </w:tc>
        <w:tc>
          <w:tcPr>
            <w:tcW w:w="2321" w:type="dxa"/>
          </w:tcPr>
          <w:p w:rsidR="007E0D82" w:rsidRDefault="007E0D82" w:rsidP="007C25E2">
            <w:pPr>
              <w:rPr>
                <w:b/>
                <w:sz w:val="24"/>
                <w:szCs w:val="24"/>
              </w:rPr>
            </w:pPr>
            <w:r>
              <w:rPr>
                <w:b/>
                <w:sz w:val="24"/>
                <w:szCs w:val="24"/>
              </w:rPr>
              <w:t>Current Area Standards/Targets</w:t>
            </w:r>
          </w:p>
          <w:p w:rsidR="007E0D82" w:rsidRDefault="007E0D82" w:rsidP="007C25E2">
            <w:pPr>
              <w:rPr>
                <w:b/>
                <w:sz w:val="24"/>
                <w:szCs w:val="24"/>
              </w:rPr>
            </w:pPr>
            <w:r>
              <w:rPr>
                <w:b/>
                <w:sz w:val="24"/>
                <w:szCs w:val="24"/>
              </w:rPr>
              <w:t>(Base, Meets , Exceeds)</w:t>
            </w:r>
          </w:p>
        </w:tc>
        <w:tc>
          <w:tcPr>
            <w:tcW w:w="1289" w:type="dxa"/>
          </w:tcPr>
          <w:p w:rsidR="007E0D82" w:rsidRDefault="007E0D82" w:rsidP="007C25E2">
            <w:pPr>
              <w:rPr>
                <w:b/>
                <w:sz w:val="24"/>
                <w:szCs w:val="24"/>
              </w:rPr>
            </w:pPr>
            <w:r>
              <w:rPr>
                <w:b/>
                <w:sz w:val="24"/>
                <w:szCs w:val="24"/>
              </w:rPr>
              <w:t>State Negotiated Standards with DOL</w:t>
            </w:r>
          </w:p>
        </w:tc>
        <w:tc>
          <w:tcPr>
            <w:tcW w:w="1986" w:type="dxa"/>
          </w:tcPr>
          <w:p w:rsidR="007E0D82" w:rsidRDefault="007E0D82" w:rsidP="007C25E2">
            <w:pPr>
              <w:rPr>
                <w:b/>
                <w:sz w:val="24"/>
                <w:szCs w:val="24"/>
              </w:rPr>
            </w:pPr>
            <w:r>
              <w:rPr>
                <w:b/>
                <w:sz w:val="24"/>
                <w:szCs w:val="24"/>
              </w:rPr>
              <w:t>*WDB16 approved</w:t>
            </w:r>
          </w:p>
          <w:p w:rsidR="007E0D82" w:rsidRDefault="007E0D82" w:rsidP="007C25E2">
            <w:pPr>
              <w:rPr>
                <w:b/>
                <w:sz w:val="24"/>
                <w:szCs w:val="24"/>
              </w:rPr>
            </w:pPr>
            <w:r>
              <w:rPr>
                <w:b/>
                <w:sz w:val="24"/>
                <w:szCs w:val="24"/>
              </w:rPr>
              <w:t xml:space="preserve">  Area 16 Standards/Targets</w:t>
            </w:r>
          </w:p>
          <w:p w:rsidR="007E0D82" w:rsidRDefault="007E0D82" w:rsidP="007C25E2">
            <w:pPr>
              <w:rPr>
                <w:b/>
                <w:sz w:val="24"/>
                <w:szCs w:val="24"/>
              </w:rPr>
            </w:pPr>
            <w:r>
              <w:rPr>
                <w:b/>
                <w:sz w:val="24"/>
                <w:szCs w:val="24"/>
              </w:rPr>
              <w:t>PY18 and PY19</w:t>
            </w:r>
          </w:p>
        </w:tc>
        <w:tc>
          <w:tcPr>
            <w:tcW w:w="1435" w:type="dxa"/>
          </w:tcPr>
          <w:p w:rsidR="007E0D82" w:rsidRDefault="007E0D82" w:rsidP="007C25E2">
            <w:pPr>
              <w:rPr>
                <w:b/>
                <w:sz w:val="24"/>
                <w:szCs w:val="24"/>
              </w:rPr>
            </w:pPr>
            <w:r>
              <w:rPr>
                <w:b/>
                <w:sz w:val="24"/>
                <w:szCs w:val="24"/>
              </w:rPr>
              <w:t>Comments</w:t>
            </w: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sz w:val="24"/>
                <w:szCs w:val="24"/>
              </w:rPr>
            </w:pPr>
          </w:p>
        </w:tc>
        <w:tc>
          <w:tcPr>
            <w:tcW w:w="1268" w:type="dxa"/>
          </w:tcPr>
          <w:p w:rsidR="007E0D82" w:rsidRDefault="007E0D82" w:rsidP="007C25E2">
            <w:pPr>
              <w:rPr>
                <w:b/>
                <w:sz w:val="24"/>
                <w:szCs w:val="24"/>
              </w:rPr>
            </w:pPr>
          </w:p>
        </w:tc>
        <w:tc>
          <w:tcPr>
            <w:tcW w:w="2321" w:type="dxa"/>
          </w:tcPr>
          <w:p w:rsidR="007E0D82" w:rsidRDefault="007E0D82" w:rsidP="007C25E2">
            <w:pPr>
              <w:rPr>
                <w:b/>
                <w:sz w:val="24"/>
                <w:szCs w:val="24"/>
              </w:rPr>
            </w:pPr>
          </w:p>
        </w:tc>
        <w:tc>
          <w:tcPr>
            <w:tcW w:w="1289" w:type="dxa"/>
          </w:tcPr>
          <w:p w:rsidR="007E0D82" w:rsidRDefault="007E0D82" w:rsidP="007C25E2">
            <w:pPr>
              <w:rPr>
                <w:b/>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sidRPr="003E4FB1">
              <w:rPr>
                <w:b/>
              </w:rPr>
              <w:t>Employment 2</w:t>
            </w:r>
            <w:r w:rsidRPr="003E4FB1">
              <w:rPr>
                <w:b/>
                <w:vertAlign w:val="superscript"/>
              </w:rPr>
              <w:t>nd</w:t>
            </w:r>
            <w:r w:rsidRPr="003E4FB1">
              <w:rPr>
                <w:b/>
              </w:rPr>
              <w:t xml:space="preserve"> Quarter after Exit</w:t>
            </w:r>
          </w:p>
          <w:p w:rsidR="007E0D82" w:rsidRPr="003E4FB1" w:rsidRDefault="007E0D82" w:rsidP="007C25E2">
            <w:pPr>
              <w:rPr>
                <w:b/>
              </w:rPr>
            </w:pPr>
          </w:p>
        </w:tc>
        <w:tc>
          <w:tcPr>
            <w:tcW w:w="1268" w:type="dxa"/>
          </w:tcPr>
          <w:p w:rsidR="007E0D82" w:rsidRPr="007C58DA" w:rsidRDefault="007E0D82" w:rsidP="007C25E2">
            <w:pPr>
              <w:rPr>
                <w:sz w:val="24"/>
                <w:szCs w:val="24"/>
              </w:rPr>
            </w:pPr>
            <w:r w:rsidRPr="007C58DA">
              <w:rPr>
                <w:sz w:val="24"/>
                <w:szCs w:val="24"/>
              </w:rPr>
              <w:t>78.125%</w:t>
            </w:r>
          </w:p>
        </w:tc>
        <w:tc>
          <w:tcPr>
            <w:tcW w:w="2321" w:type="dxa"/>
          </w:tcPr>
          <w:p w:rsidR="007E0D82" w:rsidRPr="007C58DA" w:rsidRDefault="007E0D82" w:rsidP="007C25E2">
            <w:pPr>
              <w:rPr>
                <w:sz w:val="24"/>
                <w:szCs w:val="24"/>
              </w:rPr>
            </w:pPr>
            <w:r w:rsidRPr="007C58DA">
              <w:rPr>
                <w:sz w:val="24"/>
                <w:szCs w:val="24"/>
              </w:rPr>
              <w:t>79.0%/71.1%/83.0%</w:t>
            </w:r>
          </w:p>
        </w:tc>
        <w:tc>
          <w:tcPr>
            <w:tcW w:w="1289" w:type="dxa"/>
          </w:tcPr>
          <w:p w:rsidR="007E0D82" w:rsidRPr="007C58DA" w:rsidRDefault="007E0D82" w:rsidP="007C25E2">
            <w:pPr>
              <w:rPr>
                <w:sz w:val="24"/>
                <w:szCs w:val="24"/>
              </w:rPr>
            </w:pPr>
            <w:r w:rsidRPr="007C58DA">
              <w:rPr>
                <w:sz w:val="24"/>
                <w:szCs w:val="24"/>
              </w:rPr>
              <w:t>79%</w:t>
            </w:r>
          </w:p>
        </w:tc>
        <w:tc>
          <w:tcPr>
            <w:tcW w:w="1986" w:type="dxa"/>
          </w:tcPr>
          <w:p w:rsidR="007E0D82" w:rsidRDefault="007E0D82" w:rsidP="007C25E2">
            <w:pPr>
              <w:rPr>
                <w:b/>
                <w:sz w:val="24"/>
                <w:szCs w:val="24"/>
              </w:rPr>
            </w:pPr>
            <w:r>
              <w:rPr>
                <w:b/>
                <w:sz w:val="24"/>
                <w:szCs w:val="24"/>
              </w:rPr>
              <w:t>78.1%</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Employment 4</w:t>
            </w:r>
            <w:r w:rsidRPr="003E4FB1">
              <w:rPr>
                <w:b/>
                <w:vertAlign w:val="superscript"/>
              </w:rPr>
              <w:t>th</w:t>
            </w:r>
            <w:r>
              <w:rPr>
                <w:b/>
              </w:rPr>
              <w:t xml:space="preserve"> Quarter after Exit</w:t>
            </w:r>
          </w:p>
          <w:p w:rsidR="007E0D82" w:rsidRPr="003E4FB1" w:rsidRDefault="007E0D82" w:rsidP="007C25E2">
            <w:pPr>
              <w:rPr>
                <w:b/>
              </w:rPr>
            </w:pPr>
          </w:p>
        </w:tc>
        <w:tc>
          <w:tcPr>
            <w:tcW w:w="1268" w:type="dxa"/>
          </w:tcPr>
          <w:p w:rsidR="007E0D82" w:rsidRPr="007C58DA" w:rsidRDefault="007E0D82" w:rsidP="007C25E2">
            <w:pPr>
              <w:rPr>
                <w:sz w:val="24"/>
                <w:szCs w:val="24"/>
              </w:rPr>
            </w:pPr>
            <w:r w:rsidRPr="007C58DA">
              <w:rPr>
                <w:sz w:val="24"/>
                <w:szCs w:val="24"/>
              </w:rPr>
              <w:t>76.15%</w:t>
            </w:r>
          </w:p>
        </w:tc>
        <w:tc>
          <w:tcPr>
            <w:tcW w:w="2321" w:type="dxa"/>
          </w:tcPr>
          <w:p w:rsidR="007E0D82" w:rsidRPr="007C58DA" w:rsidRDefault="007E0D82" w:rsidP="007C25E2">
            <w:pPr>
              <w:rPr>
                <w:sz w:val="24"/>
                <w:szCs w:val="24"/>
              </w:rPr>
            </w:pPr>
            <w:r w:rsidRPr="007C58DA">
              <w:rPr>
                <w:sz w:val="24"/>
                <w:szCs w:val="24"/>
              </w:rPr>
              <w:t>76.0%/68.4%/79.8%</w:t>
            </w:r>
          </w:p>
        </w:tc>
        <w:tc>
          <w:tcPr>
            <w:tcW w:w="1289" w:type="dxa"/>
          </w:tcPr>
          <w:p w:rsidR="007E0D82" w:rsidRPr="007C58DA" w:rsidRDefault="007E0D82" w:rsidP="007C25E2">
            <w:pPr>
              <w:rPr>
                <w:sz w:val="24"/>
                <w:szCs w:val="24"/>
              </w:rPr>
            </w:pPr>
            <w:r w:rsidRPr="007C58DA">
              <w:rPr>
                <w:sz w:val="24"/>
                <w:szCs w:val="24"/>
              </w:rPr>
              <w:t>76%</w:t>
            </w:r>
          </w:p>
        </w:tc>
        <w:tc>
          <w:tcPr>
            <w:tcW w:w="1986" w:type="dxa"/>
          </w:tcPr>
          <w:p w:rsidR="007E0D82" w:rsidRDefault="007E0D82" w:rsidP="007C25E2">
            <w:pPr>
              <w:rPr>
                <w:b/>
                <w:sz w:val="24"/>
                <w:szCs w:val="24"/>
              </w:rPr>
            </w:pPr>
            <w:r>
              <w:rPr>
                <w:b/>
                <w:sz w:val="24"/>
                <w:szCs w:val="24"/>
              </w:rPr>
              <w:t>76%</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Median Earnings 2</w:t>
            </w:r>
            <w:r w:rsidRPr="003E4FB1">
              <w:rPr>
                <w:b/>
                <w:vertAlign w:val="superscript"/>
              </w:rPr>
              <w:t>nd</w:t>
            </w:r>
            <w:r>
              <w:rPr>
                <w:b/>
              </w:rPr>
              <w:t xml:space="preserve"> Quarter after Exit</w:t>
            </w:r>
          </w:p>
          <w:p w:rsidR="007E0D82" w:rsidRPr="003E4FB1" w:rsidRDefault="007E0D82" w:rsidP="007C25E2">
            <w:pPr>
              <w:rPr>
                <w:b/>
              </w:rPr>
            </w:pPr>
          </w:p>
        </w:tc>
        <w:tc>
          <w:tcPr>
            <w:tcW w:w="1268" w:type="dxa"/>
          </w:tcPr>
          <w:p w:rsidR="007E0D82" w:rsidRPr="007C58DA" w:rsidRDefault="007E0D82" w:rsidP="007C25E2">
            <w:pPr>
              <w:rPr>
                <w:sz w:val="24"/>
                <w:szCs w:val="24"/>
              </w:rPr>
            </w:pPr>
            <w:r w:rsidRPr="007C58DA">
              <w:rPr>
                <w:sz w:val="24"/>
                <w:szCs w:val="24"/>
              </w:rPr>
              <w:t>$5,998.50</w:t>
            </w:r>
          </w:p>
        </w:tc>
        <w:tc>
          <w:tcPr>
            <w:tcW w:w="2321" w:type="dxa"/>
          </w:tcPr>
          <w:p w:rsidR="007E0D82" w:rsidRPr="007C58DA" w:rsidRDefault="007E0D82" w:rsidP="007C25E2">
            <w:pPr>
              <w:rPr>
                <w:sz w:val="24"/>
                <w:szCs w:val="24"/>
              </w:rPr>
            </w:pPr>
            <w:r w:rsidRPr="007C58DA">
              <w:rPr>
                <w:sz w:val="24"/>
                <w:szCs w:val="24"/>
              </w:rPr>
              <w:t>$5,700/ $5,130/$5,985</w:t>
            </w:r>
          </w:p>
        </w:tc>
        <w:tc>
          <w:tcPr>
            <w:tcW w:w="1289" w:type="dxa"/>
          </w:tcPr>
          <w:p w:rsidR="007E0D82" w:rsidRPr="007C58DA" w:rsidRDefault="007E0D82" w:rsidP="007C25E2">
            <w:pPr>
              <w:rPr>
                <w:sz w:val="24"/>
                <w:szCs w:val="24"/>
              </w:rPr>
            </w:pPr>
            <w:r w:rsidRPr="007C58DA">
              <w:rPr>
                <w:sz w:val="24"/>
                <w:szCs w:val="24"/>
              </w:rPr>
              <w:t>$5,700</w:t>
            </w:r>
          </w:p>
        </w:tc>
        <w:tc>
          <w:tcPr>
            <w:tcW w:w="1986" w:type="dxa"/>
          </w:tcPr>
          <w:p w:rsidR="007E0D82" w:rsidRDefault="007E0D82" w:rsidP="007C25E2">
            <w:pPr>
              <w:rPr>
                <w:b/>
                <w:sz w:val="24"/>
                <w:szCs w:val="24"/>
              </w:rPr>
            </w:pPr>
            <w:r>
              <w:rPr>
                <w:b/>
                <w:sz w:val="24"/>
                <w:szCs w:val="24"/>
              </w:rPr>
              <w:t>$5,700</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Effectiveness  Serving Employers: Retention</w:t>
            </w:r>
          </w:p>
          <w:p w:rsidR="007E0D82" w:rsidRPr="003E4FB1" w:rsidRDefault="007E0D82" w:rsidP="007C25E2">
            <w:pPr>
              <w:rPr>
                <w:b/>
              </w:rPr>
            </w:pP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r w:rsidRPr="007C58DA">
              <w:rPr>
                <w:sz w:val="24"/>
                <w:szCs w:val="24"/>
              </w:rPr>
              <w:t>baseline</w:t>
            </w: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Credential Attainment</w:t>
            </w:r>
          </w:p>
          <w:p w:rsidR="007E0D82" w:rsidRPr="003E4FB1" w:rsidRDefault="007E0D82" w:rsidP="007C25E2">
            <w:pPr>
              <w:rPr>
                <w:b/>
              </w:rPr>
            </w:pPr>
          </w:p>
        </w:tc>
        <w:tc>
          <w:tcPr>
            <w:tcW w:w="1268" w:type="dxa"/>
          </w:tcPr>
          <w:p w:rsidR="007E0D82" w:rsidRPr="007C58DA" w:rsidRDefault="007E0D82" w:rsidP="007C25E2">
            <w:pPr>
              <w:rPr>
                <w:sz w:val="24"/>
                <w:szCs w:val="24"/>
              </w:rPr>
            </w:pPr>
            <w:r w:rsidRPr="007C58DA">
              <w:rPr>
                <w:sz w:val="24"/>
                <w:szCs w:val="24"/>
              </w:rPr>
              <w:t>65.15%</w:t>
            </w:r>
          </w:p>
        </w:tc>
        <w:tc>
          <w:tcPr>
            <w:tcW w:w="2321" w:type="dxa"/>
          </w:tcPr>
          <w:p w:rsidR="007E0D82" w:rsidRPr="007C58DA" w:rsidRDefault="007E0D82" w:rsidP="007C25E2">
            <w:pPr>
              <w:rPr>
                <w:sz w:val="24"/>
                <w:szCs w:val="24"/>
              </w:rPr>
            </w:pPr>
            <w:r w:rsidRPr="007C58DA">
              <w:rPr>
                <w:sz w:val="24"/>
                <w:szCs w:val="24"/>
              </w:rPr>
              <w:t>60%/54%/63%</w:t>
            </w:r>
          </w:p>
        </w:tc>
        <w:tc>
          <w:tcPr>
            <w:tcW w:w="1289" w:type="dxa"/>
          </w:tcPr>
          <w:p w:rsidR="007E0D82" w:rsidRPr="007C58DA" w:rsidRDefault="007E0D82" w:rsidP="007C25E2">
            <w:pPr>
              <w:rPr>
                <w:sz w:val="24"/>
                <w:szCs w:val="24"/>
              </w:rPr>
            </w:pPr>
            <w:r w:rsidRPr="007C58DA">
              <w:rPr>
                <w:sz w:val="24"/>
                <w:szCs w:val="24"/>
              </w:rPr>
              <w:t>60%</w:t>
            </w:r>
          </w:p>
        </w:tc>
        <w:tc>
          <w:tcPr>
            <w:tcW w:w="1986" w:type="dxa"/>
          </w:tcPr>
          <w:p w:rsidR="007E0D82" w:rsidRDefault="007E0D82" w:rsidP="007C25E2">
            <w:pPr>
              <w:rPr>
                <w:b/>
                <w:sz w:val="24"/>
                <w:szCs w:val="24"/>
              </w:rPr>
            </w:pPr>
            <w:r>
              <w:rPr>
                <w:b/>
                <w:sz w:val="24"/>
                <w:szCs w:val="24"/>
              </w:rPr>
              <w:t>60%</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Pr="003E4FB1" w:rsidRDefault="007E0D82" w:rsidP="007C25E2">
            <w:pPr>
              <w:rPr>
                <w:b/>
              </w:rPr>
            </w:pPr>
            <w:r>
              <w:rPr>
                <w:b/>
              </w:rPr>
              <w:t>Measurable Skill Gains</w:t>
            </w: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r w:rsidRPr="007C58DA">
              <w:rPr>
                <w:sz w:val="24"/>
                <w:szCs w:val="24"/>
              </w:rPr>
              <w:t>baseline</w:t>
            </w: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Pr="003E4FB1" w:rsidRDefault="007E0D82" w:rsidP="007C25E2">
            <w:pPr>
              <w:rPr>
                <w:b/>
              </w:rPr>
            </w:pP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p>
          <w:p w:rsidR="007402C4" w:rsidRDefault="007402C4" w:rsidP="007C25E2">
            <w:pPr>
              <w:rPr>
                <w:b/>
              </w:rPr>
            </w:pPr>
          </w:p>
          <w:p w:rsidR="007402C4" w:rsidRDefault="007402C4" w:rsidP="007C25E2">
            <w:pPr>
              <w:rPr>
                <w:b/>
              </w:rPr>
            </w:pPr>
          </w:p>
          <w:p w:rsidR="007402C4" w:rsidRDefault="007402C4" w:rsidP="007C25E2">
            <w:pPr>
              <w:rPr>
                <w:b/>
              </w:rPr>
            </w:pPr>
          </w:p>
          <w:p w:rsidR="007402C4" w:rsidRDefault="007402C4" w:rsidP="007C25E2">
            <w:pPr>
              <w:rPr>
                <w:b/>
              </w:rPr>
            </w:pPr>
          </w:p>
          <w:p w:rsidR="007402C4" w:rsidRDefault="007402C4" w:rsidP="007C25E2">
            <w:pPr>
              <w:rPr>
                <w:b/>
              </w:rPr>
            </w:pPr>
          </w:p>
          <w:p w:rsidR="007402C4" w:rsidRDefault="007402C4" w:rsidP="007C25E2">
            <w:pPr>
              <w:rPr>
                <w:b/>
              </w:rPr>
            </w:pPr>
          </w:p>
          <w:p w:rsidR="007402C4" w:rsidRDefault="007402C4" w:rsidP="007C25E2">
            <w:pPr>
              <w:rPr>
                <w:b/>
              </w:rPr>
            </w:pPr>
          </w:p>
          <w:p w:rsidR="007402C4" w:rsidRDefault="007402C4" w:rsidP="007C25E2">
            <w:pPr>
              <w:rPr>
                <w:b/>
              </w:rPr>
            </w:pPr>
          </w:p>
          <w:p w:rsidR="007402C4" w:rsidRPr="003E4FB1" w:rsidRDefault="007402C4" w:rsidP="007C25E2">
            <w:pPr>
              <w:rPr>
                <w:b/>
              </w:rPr>
            </w:pP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r>
              <w:rPr>
                <w:b/>
                <w:sz w:val="24"/>
                <w:szCs w:val="24"/>
              </w:rPr>
              <w:lastRenderedPageBreak/>
              <w:t>Dislocated Worker</w:t>
            </w:r>
          </w:p>
        </w:tc>
        <w:tc>
          <w:tcPr>
            <w:tcW w:w="1454" w:type="dxa"/>
          </w:tcPr>
          <w:p w:rsidR="007E0D82" w:rsidRDefault="007E0D82" w:rsidP="007C25E2">
            <w:pPr>
              <w:rPr>
                <w:b/>
                <w:sz w:val="24"/>
                <w:szCs w:val="24"/>
              </w:rPr>
            </w:pPr>
            <w:r>
              <w:rPr>
                <w:b/>
                <w:sz w:val="24"/>
                <w:szCs w:val="24"/>
              </w:rPr>
              <w:t>Performance Measure</w:t>
            </w:r>
          </w:p>
        </w:tc>
        <w:tc>
          <w:tcPr>
            <w:tcW w:w="1268" w:type="dxa"/>
          </w:tcPr>
          <w:p w:rsidR="007E0D82" w:rsidRDefault="007E0D82" w:rsidP="007C25E2">
            <w:pPr>
              <w:rPr>
                <w:b/>
                <w:sz w:val="24"/>
                <w:szCs w:val="24"/>
              </w:rPr>
            </w:pPr>
            <w:r w:rsidRPr="00E31D40">
              <w:rPr>
                <w:b/>
                <w:sz w:val="24"/>
                <w:szCs w:val="24"/>
              </w:rPr>
              <w:t>Current Area Rate</w:t>
            </w:r>
            <w:r>
              <w:rPr>
                <w:b/>
                <w:sz w:val="24"/>
                <w:szCs w:val="24"/>
              </w:rPr>
              <w:t xml:space="preserve"> </w:t>
            </w:r>
            <w:r w:rsidRPr="007C58DA">
              <w:rPr>
                <w:b/>
              </w:rPr>
              <w:t>(Avg</w:t>
            </w:r>
            <w:r>
              <w:rPr>
                <w:b/>
              </w:rPr>
              <w:t>.</w:t>
            </w:r>
            <w:r w:rsidRPr="007C58DA">
              <w:rPr>
                <w:b/>
              </w:rPr>
              <w:t xml:space="preserve"> of PY14,15,16 and 17 Prelim 4</w:t>
            </w:r>
            <w:r w:rsidRPr="007C58DA">
              <w:rPr>
                <w:b/>
                <w:vertAlign w:val="superscript"/>
              </w:rPr>
              <w:t>th</w:t>
            </w:r>
            <w:r w:rsidRPr="007C58DA">
              <w:rPr>
                <w:b/>
              </w:rPr>
              <w:t xml:space="preserve"> Quarter)</w:t>
            </w:r>
          </w:p>
        </w:tc>
        <w:tc>
          <w:tcPr>
            <w:tcW w:w="2321" w:type="dxa"/>
          </w:tcPr>
          <w:p w:rsidR="007E0D82" w:rsidRDefault="007E0D82" w:rsidP="007C25E2">
            <w:pPr>
              <w:rPr>
                <w:b/>
                <w:sz w:val="24"/>
                <w:szCs w:val="24"/>
              </w:rPr>
            </w:pPr>
            <w:r>
              <w:rPr>
                <w:b/>
                <w:sz w:val="24"/>
                <w:szCs w:val="24"/>
              </w:rPr>
              <w:t>Current Area Standards/Targets</w:t>
            </w:r>
          </w:p>
          <w:p w:rsidR="007E0D82" w:rsidRDefault="007E0D82" w:rsidP="007C25E2">
            <w:pPr>
              <w:rPr>
                <w:b/>
                <w:sz w:val="24"/>
                <w:szCs w:val="24"/>
              </w:rPr>
            </w:pPr>
            <w:r>
              <w:rPr>
                <w:b/>
                <w:sz w:val="24"/>
                <w:szCs w:val="24"/>
              </w:rPr>
              <w:t>(Base, Meets , Exceeds)</w:t>
            </w:r>
          </w:p>
        </w:tc>
        <w:tc>
          <w:tcPr>
            <w:tcW w:w="1289" w:type="dxa"/>
          </w:tcPr>
          <w:p w:rsidR="007E0D82" w:rsidRDefault="007E0D82" w:rsidP="007C25E2">
            <w:pPr>
              <w:rPr>
                <w:b/>
                <w:sz w:val="24"/>
                <w:szCs w:val="24"/>
              </w:rPr>
            </w:pPr>
            <w:r>
              <w:rPr>
                <w:b/>
                <w:sz w:val="24"/>
                <w:szCs w:val="24"/>
              </w:rPr>
              <w:t>State Negotiated Standards with DOL</w:t>
            </w:r>
          </w:p>
        </w:tc>
        <w:tc>
          <w:tcPr>
            <w:tcW w:w="1986" w:type="dxa"/>
          </w:tcPr>
          <w:p w:rsidR="007E0D82" w:rsidRDefault="007E0D82" w:rsidP="007C25E2">
            <w:pPr>
              <w:rPr>
                <w:b/>
                <w:sz w:val="24"/>
                <w:szCs w:val="24"/>
              </w:rPr>
            </w:pPr>
            <w:r>
              <w:rPr>
                <w:b/>
                <w:sz w:val="24"/>
                <w:szCs w:val="24"/>
              </w:rPr>
              <w:t>*WDB16 approved</w:t>
            </w:r>
          </w:p>
          <w:p w:rsidR="007E0D82" w:rsidRDefault="007E0D82" w:rsidP="007C25E2">
            <w:pPr>
              <w:rPr>
                <w:b/>
                <w:sz w:val="24"/>
                <w:szCs w:val="24"/>
              </w:rPr>
            </w:pPr>
            <w:r>
              <w:rPr>
                <w:b/>
                <w:sz w:val="24"/>
                <w:szCs w:val="24"/>
              </w:rPr>
              <w:t xml:space="preserve">  Area 16 Standards/Targets</w:t>
            </w:r>
          </w:p>
          <w:p w:rsidR="007E0D82" w:rsidRDefault="007E0D82" w:rsidP="007C25E2">
            <w:pPr>
              <w:rPr>
                <w:b/>
                <w:sz w:val="24"/>
                <w:szCs w:val="24"/>
              </w:rPr>
            </w:pPr>
            <w:r>
              <w:rPr>
                <w:b/>
                <w:sz w:val="24"/>
                <w:szCs w:val="24"/>
              </w:rPr>
              <w:t>PY18 and PY19</w:t>
            </w:r>
          </w:p>
        </w:tc>
        <w:tc>
          <w:tcPr>
            <w:tcW w:w="1250" w:type="dxa"/>
          </w:tcPr>
          <w:p w:rsidR="007E0D82" w:rsidRDefault="007E0D82" w:rsidP="007C25E2">
            <w:pPr>
              <w:rPr>
                <w:b/>
                <w:sz w:val="24"/>
                <w:szCs w:val="24"/>
              </w:rPr>
            </w:pPr>
            <w:r>
              <w:rPr>
                <w:b/>
                <w:sz w:val="24"/>
                <w:szCs w:val="24"/>
              </w:rPr>
              <w:t>Comments</w:t>
            </w:r>
          </w:p>
        </w:tc>
      </w:tr>
      <w:tr w:rsidR="007E0D82" w:rsidTr="007E0D82">
        <w:tc>
          <w:tcPr>
            <w:tcW w:w="1222" w:type="dxa"/>
          </w:tcPr>
          <w:p w:rsidR="007E0D82" w:rsidRDefault="007E0D82" w:rsidP="007C25E2">
            <w:pPr>
              <w:rPr>
                <w:b/>
                <w:sz w:val="24"/>
                <w:szCs w:val="24"/>
              </w:rPr>
            </w:pPr>
          </w:p>
        </w:tc>
        <w:tc>
          <w:tcPr>
            <w:tcW w:w="1454" w:type="dxa"/>
          </w:tcPr>
          <w:p w:rsidR="007E0D82" w:rsidRPr="003E4FB1" w:rsidRDefault="007E0D82" w:rsidP="007C25E2">
            <w:pPr>
              <w:rPr>
                <w:b/>
              </w:rPr>
            </w:pP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sidRPr="003E4FB1">
              <w:rPr>
                <w:b/>
              </w:rPr>
              <w:t>Employment 2</w:t>
            </w:r>
            <w:r w:rsidRPr="003E4FB1">
              <w:rPr>
                <w:b/>
                <w:vertAlign w:val="superscript"/>
              </w:rPr>
              <w:t>nd</w:t>
            </w:r>
            <w:r w:rsidRPr="003E4FB1">
              <w:rPr>
                <w:b/>
              </w:rPr>
              <w:t xml:space="preserve"> Quarter after Exit</w:t>
            </w:r>
          </w:p>
          <w:p w:rsidR="007E0D82" w:rsidRDefault="007E0D82" w:rsidP="007C25E2">
            <w:pPr>
              <w:rPr>
                <w:b/>
              </w:rPr>
            </w:pPr>
          </w:p>
          <w:p w:rsidR="007E0D82" w:rsidRPr="003E4FB1" w:rsidRDefault="007E0D82" w:rsidP="007C25E2">
            <w:pPr>
              <w:rPr>
                <w:b/>
              </w:rPr>
            </w:pPr>
          </w:p>
        </w:tc>
        <w:tc>
          <w:tcPr>
            <w:tcW w:w="1268" w:type="dxa"/>
          </w:tcPr>
          <w:p w:rsidR="007E0D82" w:rsidRPr="007C58DA" w:rsidRDefault="007E0D82" w:rsidP="007C25E2">
            <w:pPr>
              <w:rPr>
                <w:sz w:val="24"/>
                <w:szCs w:val="24"/>
              </w:rPr>
            </w:pPr>
            <w:r w:rsidRPr="007C58DA">
              <w:rPr>
                <w:sz w:val="24"/>
                <w:szCs w:val="24"/>
              </w:rPr>
              <w:t>83.825%</w:t>
            </w:r>
          </w:p>
        </w:tc>
        <w:tc>
          <w:tcPr>
            <w:tcW w:w="2321" w:type="dxa"/>
          </w:tcPr>
          <w:p w:rsidR="007E0D82" w:rsidRPr="007C58DA" w:rsidRDefault="007E0D82" w:rsidP="007C25E2">
            <w:pPr>
              <w:rPr>
                <w:sz w:val="24"/>
                <w:szCs w:val="24"/>
              </w:rPr>
            </w:pPr>
            <w:r w:rsidRPr="007C58DA">
              <w:rPr>
                <w:sz w:val="24"/>
                <w:szCs w:val="24"/>
              </w:rPr>
              <w:t>84.0%/75.6%/88.2%</w:t>
            </w:r>
          </w:p>
        </w:tc>
        <w:tc>
          <w:tcPr>
            <w:tcW w:w="1289" w:type="dxa"/>
          </w:tcPr>
          <w:p w:rsidR="007E0D82" w:rsidRPr="007C58DA" w:rsidRDefault="007E0D82" w:rsidP="007C25E2">
            <w:pPr>
              <w:rPr>
                <w:sz w:val="24"/>
                <w:szCs w:val="24"/>
              </w:rPr>
            </w:pPr>
            <w:r w:rsidRPr="007C58DA">
              <w:rPr>
                <w:sz w:val="24"/>
                <w:szCs w:val="24"/>
              </w:rPr>
              <w:t>84%</w:t>
            </w:r>
          </w:p>
        </w:tc>
        <w:tc>
          <w:tcPr>
            <w:tcW w:w="1986" w:type="dxa"/>
          </w:tcPr>
          <w:p w:rsidR="007E0D82" w:rsidRDefault="007E0D82" w:rsidP="007C25E2">
            <w:pPr>
              <w:rPr>
                <w:b/>
                <w:sz w:val="24"/>
                <w:szCs w:val="24"/>
              </w:rPr>
            </w:pPr>
            <w:r>
              <w:rPr>
                <w:b/>
                <w:sz w:val="24"/>
                <w:szCs w:val="24"/>
              </w:rPr>
              <w:t>84%</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Employment 4</w:t>
            </w:r>
            <w:r w:rsidRPr="003E4FB1">
              <w:rPr>
                <w:b/>
                <w:vertAlign w:val="superscript"/>
              </w:rPr>
              <w:t>th</w:t>
            </w:r>
            <w:r>
              <w:rPr>
                <w:b/>
              </w:rPr>
              <w:t xml:space="preserve"> Quarter after Exit</w:t>
            </w:r>
          </w:p>
          <w:p w:rsidR="007E0D82" w:rsidRDefault="007E0D82" w:rsidP="007C25E2">
            <w:pPr>
              <w:rPr>
                <w:b/>
              </w:rPr>
            </w:pPr>
          </w:p>
          <w:p w:rsidR="007E0D82" w:rsidRPr="003E4FB1" w:rsidRDefault="007E0D82" w:rsidP="007C25E2">
            <w:pPr>
              <w:rPr>
                <w:b/>
              </w:rPr>
            </w:pPr>
          </w:p>
        </w:tc>
        <w:tc>
          <w:tcPr>
            <w:tcW w:w="1268" w:type="dxa"/>
          </w:tcPr>
          <w:p w:rsidR="007E0D82" w:rsidRPr="007C58DA" w:rsidRDefault="007E0D82" w:rsidP="007C25E2">
            <w:pPr>
              <w:rPr>
                <w:sz w:val="24"/>
                <w:szCs w:val="24"/>
              </w:rPr>
            </w:pPr>
            <w:r w:rsidRPr="007C58DA">
              <w:rPr>
                <w:sz w:val="24"/>
                <w:szCs w:val="24"/>
              </w:rPr>
              <w:t>79.2%</w:t>
            </w:r>
          </w:p>
        </w:tc>
        <w:tc>
          <w:tcPr>
            <w:tcW w:w="2321" w:type="dxa"/>
          </w:tcPr>
          <w:p w:rsidR="007E0D82" w:rsidRPr="007C58DA" w:rsidRDefault="007E0D82" w:rsidP="007C25E2">
            <w:pPr>
              <w:rPr>
                <w:sz w:val="24"/>
                <w:szCs w:val="24"/>
              </w:rPr>
            </w:pPr>
            <w:r w:rsidRPr="007C58DA">
              <w:rPr>
                <w:sz w:val="24"/>
                <w:szCs w:val="24"/>
              </w:rPr>
              <w:t>82.0%/73.8%/86.1%</w:t>
            </w:r>
          </w:p>
        </w:tc>
        <w:tc>
          <w:tcPr>
            <w:tcW w:w="1289" w:type="dxa"/>
          </w:tcPr>
          <w:p w:rsidR="007E0D82" w:rsidRPr="007C58DA" w:rsidRDefault="007E0D82" w:rsidP="007C25E2">
            <w:pPr>
              <w:rPr>
                <w:sz w:val="24"/>
                <w:szCs w:val="24"/>
              </w:rPr>
            </w:pPr>
            <w:r w:rsidRPr="007C58DA">
              <w:rPr>
                <w:sz w:val="24"/>
                <w:szCs w:val="24"/>
              </w:rPr>
              <w:t>82%</w:t>
            </w:r>
          </w:p>
        </w:tc>
        <w:tc>
          <w:tcPr>
            <w:tcW w:w="1986" w:type="dxa"/>
          </w:tcPr>
          <w:p w:rsidR="007E0D82" w:rsidRDefault="007E0D82" w:rsidP="007C25E2">
            <w:pPr>
              <w:rPr>
                <w:b/>
                <w:sz w:val="24"/>
                <w:szCs w:val="24"/>
              </w:rPr>
            </w:pPr>
            <w:r>
              <w:rPr>
                <w:b/>
                <w:sz w:val="24"/>
                <w:szCs w:val="24"/>
              </w:rPr>
              <w:t>79.2%</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Median Earnings 2</w:t>
            </w:r>
            <w:r w:rsidRPr="003E4FB1">
              <w:rPr>
                <w:b/>
                <w:vertAlign w:val="superscript"/>
              </w:rPr>
              <w:t>nd</w:t>
            </w:r>
            <w:r>
              <w:rPr>
                <w:b/>
              </w:rPr>
              <w:t xml:space="preserve"> Quarter after Exit</w:t>
            </w:r>
          </w:p>
          <w:p w:rsidR="007E0D82" w:rsidRDefault="007E0D82" w:rsidP="007C25E2">
            <w:pPr>
              <w:rPr>
                <w:b/>
              </w:rPr>
            </w:pPr>
          </w:p>
          <w:p w:rsidR="007E0D82" w:rsidRPr="003E4FB1" w:rsidRDefault="007E0D82" w:rsidP="007C25E2">
            <w:pPr>
              <w:rPr>
                <w:b/>
              </w:rPr>
            </w:pPr>
          </w:p>
        </w:tc>
        <w:tc>
          <w:tcPr>
            <w:tcW w:w="1268" w:type="dxa"/>
          </w:tcPr>
          <w:p w:rsidR="007E0D82" w:rsidRPr="007C58DA" w:rsidRDefault="007E0D82" w:rsidP="007C25E2">
            <w:pPr>
              <w:rPr>
                <w:sz w:val="24"/>
                <w:szCs w:val="24"/>
              </w:rPr>
            </w:pPr>
            <w:r w:rsidRPr="007C58DA">
              <w:rPr>
                <w:sz w:val="24"/>
                <w:szCs w:val="24"/>
              </w:rPr>
              <w:t>$10,216.00</w:t>
            </w:r>
          </w:p>
        </w:tc>
        <w:tc>
          <w:tcPr>
            <w:tcW w:w="2321" w:type="dxa"/>
          </w:tcPr>
          <w:p w:rsidR="007E0D82" w:rsidRPr="007C58DA" w:rsidRDefault="007E0D82" w:rsidP="007C25E2">
            <w:pPr>
              <w:rPr>
                <w:sz w:val="24"/>
                <w:szCs w:val="24"/>
              </w:rPr>
            </w:pPr>
            <w:r w:rsidRPr="007C58DA">
              <w:rPr>
                <w:sz w:val="24"/>
                <w:szCs w:val="24"/>
              </w:rPr>
              <w:t>$8</w:t>
            </w:r>
            <w:r>
              <w:rPr>
                <w:sz w:val="24"/>
                <w:szCs w:val="24"/>
              </w:rPr>
              <w:t>,0</w:t>
            </w:r>
            <w:r w:rsidRPr="007C58DA">
              <w:rPr>
                <w:sz w:val="24"/>
                <w:szCs w:val="24"/>
              </w:rPr>
              <w:t>00/$7,200/$8,400</w:t>
            </w:r>
          </w:p>
        </w:tc>
        <w:tc>
          <w:tcPr>
            <w:tcW w:w="1289" w:type="dxa"/>
          </w:tcPr>
          <w:p w:rsidR="007E0D82" w:rsidRPr="007C58DA" w:rsidRDefault="007E0D82" w:rsidP="007C25E2">
            <w:pPr>
              <w:rPr>
                <w:sz w:val="24"/>
                <w:szCs w:val="24"/>
              </w:rPr>
            </w:pPr>
            <w:r w:rsidRPr="007C58DA">
              <w:rPr>
                <w:sz w:val="24"/>
                <w:szCs w:val="24"/>
              </w:rPr>
              <w:t>$8,</w:t>
            </w:r>
            <w:r>
              <w:rPr>
                <w:sz w:val="24"/>
                <w:szCs w:val="24"/>
              </w:rPr>
              <w:t>00</w:t>
            </w:r>
            <w:r w:rsidRPr="007C58DA">
              <w:rPr>
                <w:sz w:val="24"/>
                <w:szCs w:val="24"/>
              </w:rPr>
              <w:t>0</w:t>
            </w:r>
          </w:p>
        </w:tc>
        <w:tc>
          <w:tcPr>
            <w:tcW w:w="1986" w:type="dxa"/>
          </w:tcPr>
          <w:p w:rsidR="007E0D82" w:rsidRDefault="007E0D82" w:rsidP="007C25E2">
            <w:pPr>
              <w:rPr>
                <w:b/>
                <w:sz w:val="24"/>
                <w:szCs w:val="24"/>
              </w:rPr>
            </w:pPr>
            <w:r>
              <w:rPr>
                <w:b/>
                <w:sz w:val="24"/>
                <w:szCs w:val="24"/>
              </w:rPr>
              <w:t>$8,000</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Effectiveness  Serving Employers: Retention</w:t>
            </w:r>
          </w:p>
          <w:p w:rsidR="007E0D82" w:rsidRDefault="007E0D82" w:rsidP="007C25E2">
            <w:pPr>
              <w:rPr>
                <w:b/>
              </w:rPr>
            </w:pPr>
          </w:p>
          <w:p w:rsidR="007E0D82" w:rsidRPr="003E4FB1" w:rsidRDefault="007E0D82" w:rsidP="007C25E2">
            <w:pPr>
              <w:rPr>
                <w:b/>
              </w:rPr>
            </w:pP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r w:rsidRPr="007C58DA">
              <w:rPr>
                <w:sz w:val="24"/>
                <w:szCs w:val="24"/>
              </w:rPr>
              <w:t>baseline</w:t>
            </w: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Credential Attainment</w:t>
            </w:r>
          </w:p>
          <w:p w:rsidR="007E0D82" w:rsidRDefault="007E0D82" w:rsidP="007C25E2">
            <w:pPr>
              <w:rPr>
                <w:b/>
              </w:rPr>
            </w:pPr>
          </w:p>
          <w:p w:rsidR="007E0D82" w:rsidRPr="003E4FB1" w:rsidRDefault="007E0D82" w:rsidP="007C25E2">
            <w:pPr>
              <w:rPr>
                <w:b/>
              </w:rPr>
            </w:pPr>
          </w:p>
        </w:tc>
        <w:tc>
          <w:tcPr>
            <w:tcW w:w="1268" w:type="dxa"/>
          </w:tcPr>
          <w:p w:rsidR="007E0D82" w:rsidRPr="007C58DA" w:rsidRDefault="007E0D82" w:rsidP="007C25E2">
            <w:pPr>
              <w:rPr>
                <w:sz w:val="24"/>
                <w:szCs w:val="24"/>
              </w:rPr>
            </w:pPr>
            <w:r w:rsidRPr="007C58DA">
              <w:rPr>
                <w:sz w:val="24"/>
                <w:szCs w:val="24"/>
              </w:rPr>
              <w:t>75.02%</w:t>
            </w:r>
          </w:p>
        </w:tc>
        <w:tc>
          <w:tcPr>
            <w:tcW w:w="2321" w:type="dxa"/>
          </w:tcPr>
          <w:p w:rsidR="007E0D82" w:rsidRPr="007C58DA" w:rsidRDefault="007E0D82" w:rsidP="007C25E2">
            <w:pPr>
              <w:rPr>
                <w:sz w:val="24"/>
                <w:szCs w:val="24"/>
              </w:rPr>
            </w:pPr>
            <w:r w:rsidRPr="007C58DA">
              <w:rPr>
                <w:sz w:val="24"/>
                <w:szCs w:val="24"/>
              </w:rPr>
              <w:t>64.0%/57.6%/67.2%</w:t>
            </w:r>
          </w:p>
        </w:tc>
        <w:tc>
          <w:tcPr>
            <w:tcW w:w="1289" w:type="dxa"/>
          </w:tcPr>
          <w:p w:rsidR="007E0D82" w:rsidRPr="007C58DA" w:rsidRDefault="007E0D82" w:rsidP="007C25E2">
            <w:pPr>
              <w:rPr>
                <w:sz w:val="24"/>
                <w:szCs w:val="24"/>
              </w:rPr>
            </w:pPr>
            <w:r>
              <w:rPr>
                <w:sz w:val="24"/>
                <w:szCs w:val="24"/>
              </w:rPr>
              <w:t>64.0%</w:t>
            </w:r>
          </w:p>
        </w:tc>
        <w:tc>
          <w:tcPr>
            <w:tcW w:w="1986" w:type="dxa"/>
          </w:tcPr>
          <w:p w:rsidR="007E0D82" w:rsidRDefault="007E0D82" w:rsidP="007C25E2">
            <w:pPr>
              <w:rPr>
                <w:b/>
                <w:sz w:val="24"/>
                <w:szCs w:val="24"/>
              </w:rPr>
            </w:pPr>
            <w:r>
              <w:rPr>
                <w:b/>
                <w:sz w:val="24"/>
                <w:szCs w:val="24"/>
              </w:rPr>
              <w:t>64%</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rPr>
            </w:pPr>
            <w:r>
              <w:rPr>
                <w:b/>
              </w:rPr>
              <w:t>Measurable Skill Gains</w:t>
            </w:r>
          </w:p>
          <w:p w:rsidR="007E0D82" w:rsidRDefault="007E0D82" w:rsidP="007C25E2">
            <w:pPr>
              <w:rPr>
                <w:b/>
              </w:rPr>
            </w:pPr>
          </w:p>
          <w:p w:rsidR="007E0D82" w:rsidRPr="003E4FB1" w:rsidRDefault="007E0D82" w:rsidP="007C25E2">
            <w:pPr>
              <w:rPr>
                <w:b/>
              </w:rPr>
            </w:pP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r w:rsidRPr="007C58DA">
              <w:rPr>
                <w:sz w:val="24"/>
                <w:szCs w:val="24"/>
              </w:rPr>
              <w:t>baseline</w:t>
            </w: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p w:rsidR="007E0D82" w:rsidRPr="008003EC" w:rsidRDefault="007E0D82" w:rsidP="007C25E2">
            <w:pPr>
              <w:rPr>
                <w:sz w:val="24"/>
                <w:szCs w:val="24"/>
              </w:rPr>
            </w:pPr>
          </w:p>
          <w:p w:rsidR="007E0D82" w:rsidRPr="008003EC" w:rsidRDefault="007E0D82" w:rsidP="007C25E2">
            <w:pPr>
              <w:rPr>
                <w:sz w:val="24"/>
                <w:szCs w:val="24"/>
              </w:rPr>
            </w:pPr>
          </w:p>
          <w:p w:rsidR="007E0D82" w:rsidRPr="008003EC" w:rsidRDefault="007E0D82" w:rsidP="007C25E2">
            <w:pPr>
              <w:rPr>
                <w:sz w:val="24"/>
                <w:szCs w:val="24"/>
              </w:rPr>
            </w:pPr>
          </w:p>
          <w:p w:rsidR="007E0D82" w:rsidRDefault="007E0D82" w:rsidP="007C25E2">
            <w:pPr>
              <w:rPr>
                <w:sz w:val="24"/>
                <w:szCs w:val="24"/>
              </w:rPr>
            </w:pPr>
          </w:p>
          <w:p w:rsidR="007E0D82" w:rsidRPr="008003EC" w:rsidRDefault="007E0D82" w:rsidP="007C25E2">
            <w:pPr>
              <w:rPr>
                <w:sz w:val="24"/>
                <w:szCs w:val="24"/>
              </w:rPr>
            </w:pPr>
          </w:p>
          <w:p w:rsidR="007E0D82" w:rsidRDefault="007E0D82" w:rsidP="007C25E2">
            <w:pPr>
              <w:rPr>
                <w:sz w:val="24"/>
                <w:szCs w:val="24"/>
              </w:rPr>
            </w:pPr>
          </w:p>
          <w:p w:rsidR="007E0D82" w:rsidRPr="008003EC" w:rsidRDefault="007E0D82" w:rsidP="007C25E2">
            <w:pPr>
              <w:rPr>
                <w:sz w:val="24"/>
                <w:szCs w:val="24"/>
              </w:rPr>
            </w:pPr>
          </w:p>
        </w:tc>
        <w:tc>
          <w:tcPr>
            <w:tcW w:w="1454" w:type="dxa"/>
          </w:tcPr>
          <w:p w:rsidR="007E0D82" w:rsidRDefault="007E0D82" w:rsidP="007C25E2">
            <w:pPr>
              <w:rPr>
                <w:b/>
              </w:rPr>
            </w:pPr>
          </w:p>
          <w:p w:rsidR="007E0D82" w:rsidRDefault="007E0D82" w:rsidP="007C25E2">
            <w:pPr>
              <w:rPr>
                <w:b/>
              </w:rPr>
            </w:pPr>
          </w:p>
          <w:p w:rsidR="007E0D82" w:rsidRDefault="007E0D82" w:rsidP="007C25E2">
            <w:pPr>
              <w:rPr>
                <w:b/>
              </w:rPr>
            </w:pPr>
          </w:p>
          <w:p w:rsidR="007E0D82" w:rsidRDefault="007E0D82" w:rsidP="007C25E2">
            <w:pPr>
              <w:rPr>
                <w:b/>
              </w:rPr>
            </w:pPr>
          </w:p>
          <w:p w:rsidR="007E0D82" w:rsidRDefault="007E0D82" w:rsidP="007C25E2">
            <w:pPr>
              <w:rPr>
                <w:b/>
              </w:rPr>
            </w:pPr>
          </w:p>
          <w:p w:rsidR="007E0D82" w:rsidRDefault="007E0D82" w:rsidP="007C25E2">
            <w:pPr>
              <w:rPr>
                <w:b/>
              </w:rPr>
            </w:pPr>
          </w:p>
          <w:p w:rsidR="007E0D82" w:rsidRDefault="007E0D82" w:rsidP="007C25E2">
            <w:pPr>
              <w:rPr>
                <w:b/>
              </w:rPr>
            </w:pPr>
          </w:p>
          <w:p w:rsidR="007E0D82" w:rsidRDefault="007E0D82" w:rsidP="007C25E2">
            <w:pPr>
              <w:rPr>
                <w:b/>
              </w:rPr>
            </w:pPr>
          </w:p>
          <w:p w:rsidR="007E0D82" w:rsidRDefault="007E0D82" w:rsidP="007C25E2">
            <w:pPr>
              <w:rPr>
                <w:b/>
              </w:rPr>
            </w:pPr>
          </w:p>
          <w:p w:rsidR="007402C4" w:rsidRDefault="007402C4" w:rsidP="007C25E2">
            <w:pPr>
              <w:rPr>
                <w:b/>
              </w:rPr>
            </w:pPr>
          </w:p>
          <w:p w:rsidR="007E0D82" w:rsidRDefault="007E0D82" w:rsidP="007C25E2">
            <w:pPr>
              <w:rPr>
                <w:b/>
              </w:rPr>
            </w:pP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r>
              <w:rPr>
                <w:b/>
                <w:sz w:val="24"/>
                <w:szCs w:val="24"/>
              </w:rPr>
              <w:lastRenderedPageBreak/>
              <w:t>CCMEP WIOA Youth</w:t>
            </w:r>
          </w:p>
        </w:tc>
        <w:tc>
          <w:tcPr>
            <w:tcW w:w="1454" w:type="dxa"/>
          </w:tcPr>
          <w:p w:rsidR="007E0D82" w:rsidRDefault="007E0D82" w:rsidP="007C25E2">
            <w:pPr>
              <w:rPr>
                <w:b/>
                <w:sz w:val="24"/>
                <w:szCs w:val="24"/>
              </w:rPr>
            </w:pPr>
            <w:r>
              <w:rPr>
                <w:b/>
                <w:sz w:val="24"/>
                <w:szCs w:val="24"/>
              </w:rPr>
              <w:t>Performance Measure</w:t>
            </w:r>
          </w:p>
        </w:tc>
        <w:tc>
          <w:tcPr>
            <w:tcW w:w="1268" w:type="dxa"/>
          </w:tcPr>
          <w:p w:rsidR="007E0D82" w:rsidRDefault="007E0D82" w:rsidP="007C25E2">
            <w:pPr>
              <w:rPr>
                <w:b/>
                <w:sz w:val="24"/>
                <w:szCs w:val="24"/>
              </w:rPr>
            </w:pPr>
            <w:r w:rsidRPr="00E31D40">
              <w:rPr>
                <w:b/>
                <w:sz w:val="24"/>
                <w:szCs w:val="24"/>
              </w:rPr>
              <w:t>Current Area Rate</w:t>
            </w:r>
            <w:r>
              <w:rPr>
                <w:b/>
                <w:sz w:val="24"/>
                <w:szCs w:val="24"/>
              </w:rPr>
              <w:t xml:space="preserve"> </w:t>
            </w:r>
            <w:r w:rsidRPr="007C58DA">
              <w:rPr>
                <w:b/>
              </w:rPr>
              <w:t>(Avg</w:t>
            </w:r>
            <w:r>
              <w:rPr>
                <w:b/>
              </w:rPr>
              <w:t>.</w:t>
            </w:r>
            <w:r w:rsidRPr="007C58DA">
              <w:rPr>
                <w:b/>
              </w:rPr>
              <w:t xml:space="preserve"> of PY14,15,16 and 17 Prelim 4</w:t>
            </w:r>
            <w:r w:rsidRPr="007C58DA">
              <w:rPr>
                <w:b/>
                <w:vertAlign w:val="superscript"/>
              </w:rPr>
              <w:t>th</w:t>
            </w:r>
            <w:r w:rsidRPr="007C58DA">
              <w:rPr>
                <w:b/>
              </w:rPr>
              <w:t xml:space="preserve"> Quarter)</w:t>
            </w:r>
          </w:p>
        </w:tc>
        <w:tc>
          <w:tcPr>
            <w:tcW w:w="2321" w:type="dxa"/>
          </w:tcPr>
          <w:p w:rsidR="007E0D82" w:rsidRDefault="007E0D82" w:rsidP="007C25E2">
            <w:pPr>
              <w:rPr>
                <w:b/>
                <w:sz w:val="24"/>
                <w:szCs w:val="24"/>
              </w:rPr>
            </w:pPr>
            <w:r>
              <w:rPr>
                <w:b/>
                <w:sz w:val="24"/>
                <w:szCs w:val="24"/>
              </w:rPr>
              <w:t>Current Area Standards/Targets</w:t>
            </w:r>
          </w:p>
          <w:p w:rsidR="007E0D82" w:rsidRDefault="007E0D82" w:rsidP="007C25E2">
            <w:pPr>
              <w:rPr>
                <w:b/>
                <w:sz w:val="24"/>
                <w:szCs w:val="24"/>
              </w:rPr>
            </w:pPr>
            <w:r>
              <w:rPr>
                <w:b/>
                <w:sz w:val="24"/>
                <w:szCs w:val="24"/>
              </w:rPr>
              <w:t>(Base, Meet , Exceed)</w:t>
            </w:r>
          </w:p>
        </w:tc>
        <w:tc>
          <w:tcPr>
            <w:tcW w:w="1289" w:type="dxa"/>
          </w:tcPr>
          <w:p w:rsidR="007E0D82" w:rsidRDefault="007E0D82" w:rsidP="007C25E2">
            <w:pPr>
              <w:rPr>
                <w:b/>
                <w:sz w:val="24"/>
                <w:szCs w:val="24"/>
              </w:rPr>
            </w:pPr>
            <w:r>
              <w:rPr>
                <w:b/>
                <w:sz w:val="24"/>
                <w:szCs w:val="24"/>
              </w:rPr>
              <w:t>State Negotiated Standards with DOL</w:t>
            </w:r>
          </w:p>
        </w:tc>
        <w:tc>
          <w:tcPr>
            <w:tcW w:w="1986" w:type="dxa"/>
          </w:tcPr>
          <w:p w:rsidR="007E0D82" w:rsidRDefault="007E0D82" w:rsidP="007C25E2">
            <w:pPr>
              <w:rPr>
                <w:b/>
                <w:sz w:val="24"/>
                <w:szCs w:val="24"/>
              </w:rPr>
            </w:pPr>
            <w:r>
              <w:rPr>
                <w:b/>
                <w:sz w:val="24"/>
                <w:szCs w:val="24"/>
              </w:rPr>
              <w:t>Proposed Area 16 Standards/Targets</w:t>
            </w:r>
          </w:p>
          <w:p w:rsidR="007E0D82" w:rsidRDefault="007E0D82" w:rsidP="007C25E2">
            <w:pPr>
              <w:rPr>
                <w:b/>
                <w:sz w:val="24"/>
                <w:szCs w:val="24"/>
              </w:rPr>
            </w:pPr>
            <w:r>
              <w:rPr>
                <w:b/>
                <w:sz w:val="24"/>
                <w:szCs w:val="24"/>
              </w:rPr>
              <w:t>PY18 and PY19</w:t>
            </w:r>
          </w:p>
        </w:tc>
        <w:tc>
          <w:tcPr>
            <w:tcW w:w="1250" w:type="dxa"/>
          </w:tcPr>
          <w:p w:rsidR="007E0D82" w:rsidRDefault="007E0D82" w:rsidP="007C25E2">
            <w:pPr>
              <w:rPr>
                <w:b/>
                <w:sz w:val="24"/>
                <w:szCs w:val="24"/>
              </w:rPr>
            </w:pPr>
            <w:r>
              <w:rPr>
                <w:b/>
                <w:sz w:val="24"/>
                <w:szCs w:val="24"/>
              </w:rPr>
              <w:t>Comments</w:t>
            </w:r>
          </w:p>
        </w:tc>
      </w:tr>
      <w:tr w:rsidR="007E0D82" w:rsidTr="007E0D82">
        <w:tc>
          <w:tcPr>
            <w:tcW w:w="1222" w:type="dxa"/>
          </w:tcPr>
          <w:p w:rsidR="007E0D82" w:rsidRDefault="007E0D82" w:rsidP="007C25E2">
            <w:pPr>
              <w:rPr>
                <w:b/>
                <w:sz w:val="24"/>
                <w:szCs w:val="24"/>
              </w:rPr>
            </w:pPr>
          </w:p>
        </w:tc>
        <w:tc>
          <w:tcPr>
            <w:tcW w:w="1454" w:type="dxa"/>
          </w:tcPr>
          <w:p w:rsidR="007E0D82" w:rsidRPr="003E4FB1" w:rsidRDefault="007E0D82" w:rsidP="007C25E2">
            <w:pPr>
              <w:rPr>
                <w:b/>
              </w:rPr>
            </w:pP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Pr="003E4FB1" w:rsidRDefault="007E0D82" w:rsidP="007C25E2">
            <w:pPr>
              <w:rPr>
                <w:b/>
              </w:rPr>
            </w:pPr>
            <w:r>
              <w:rPr>
                <w:b/>
              </w:rPr>
              <w:t>Education, Training, or Employment 2</w:t>
            </w:r>
            <w:r w:rsidRPr="003E4FB1">
              <w:rPr>
                <w:b/>
                <w:vertAlign w:val="superscript"/>
              </w:rPr>
              <w:t>nd</w:t>
            </w:r>
            <w:r>
              <w:rPr>
                <w:b/>
              </w:rPr>
              <w:t xml:space="preserve"> Quarter after Exit</w:t>
            </w:r>
          </w:p>
        </w:tc>
        <w:tc>
          <w:tcPr>
            <w:tcW w:w="1268" w:type="dxa"/>
          </w:tcPr>
          <w:p w:rsidR="007E0D82" w:rsidRPr="007C58DA" w:rsidRDefault="007E0D82" w:rsidP="007C25E2">
            <w:pPr>
              <w:rPr>
                <w:sz w:val="24"/>
                <w:szCs w:val="24"/>
              </w:rPr>
            </w:pPr>
            <w:r>
              <w:rPr>
                <w:sz w:val="24"/>
                <w:szCs w:val="24"/>
              </w:rPr>
              <w:t>68.1%</w:t>
            </w:r>
          </w:p>
        </w:tc>
        <w:tc>
          <w:tcPr>
            <w:tcW w:w="2321" w:type="dxa"/>
          </w:tcPr>
          <w:p w:rsidR="007E0D82" w:rsidRPr="007C58DA" w:rsidRDefault="007E0D82" w:rsidP="007C25E2">
            <w:pPr>
              <w:rPr>
                <w:sz w:val="24"/>
                <w:szCs w:val="24"/>
              </w:rPr>
            </w:pPr>
            <w:r>
              <w:rPr>
                <w:sz w:val="24"/>
                <w:szCs w:val="24"/>
              </w:rPr>
              <w:t>67.0%/53.6%/70.4%</w:t>
            </w:r>
          </w:p>
        </w:tc>
        <w:tc>
          <w:tcPr>
            <w:tcW w:w="1289" w:type="dxa"/>
          </w:tcPr>
          <w:p w:rsidR="007E0D82" w:rsidRPr="007C58DA" w:rsidRDefault="007E0D82" w:rsidP="007C25E2">
            <w:pPr>
              <w:rPr>
                <w:sz w:val="24"/>
                <w:szCs w:val="24"/>
              </w:rPr>
            </w:pPr>
            <w:r>
              <w:rPr>
                <w:sz w:val="24"/>
                <w:szCs w:val="24"/>
              </w:rPr>
              <w:t>67.0%</w:t>
            </w:r>
          </w:p>
        </w:tc>
        <w:tc>
          <w:tcPr>
            <w:tcW w:w="1986" w:type="dxa"/>
          </w:tcPr>
          <w:p w:rsidR="007E0D82" w:rsidRDefault="007E0D82" w:rsidP="007C25E2">
            <w:pPr>
              <w:rPr>
                <w:b/>
                <w:sz w:val="24"/>
                <w:szCs w:val="24"/>
              </w:rPr>
            </w:pPr>
            <w:r>
              <w:rPr>
                <w:b/>
                <w:sz w:val="24"/>
                <w:szCs w:val="24"/>
              </w:rPr>
              <w:t>66%</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Pr="003E4FB1" w:rsidRDefault="007E0D82" w:rsidP="007C25E2">
            <w:pPr>
              <w:rPr>
                <w:b/>
              </w:rPr>
            </w:pPr>
            <w:r>
              <w:rPr>
                <w:b/>
              </w:rPr>
              <w:t>Education, Training, or Employment 4th Quarter after Exit</w:t>
            </w:r>
          </w:p>
        </w:tc>
        <w:tc>
          <w:tcPr>
            <w:tcW w:w="1268" w:type="dxa"/>
          </w:tcPr>
          <w:p w:rsidR="007E0D82" w:rsidRPr="007C58DA" w:rsidRDefault="007E0D82" w:rsidP="007C25E2">
            <w:pPr>
              <w:rPr>
                <w:sz w:val="24"/>
                <w:szCs w:val="24"/>
              </w:rPr>
            </w:pPr>
            <w:r>
              <w:rPr>
                <w:sz w:val="24"/>
                <w:szCs w:val="24"/>
              </w:rPr>
              <w:t>65.0%</w:t>
            </w:r>
          </w:p>
        </w:tc>
        <w:tc>
          <w:tcPr>
            <w:tcW w:w="2321" w:type="dxa"/>
          </w:tcPr>
          <w:p w:rsidR="007E0D82" w:rsidRPr="007C58DA" w:rsidRDefault="007E0D82" w:rsidP="007C25E2">
            <w:pPr>
              <w:rPr>
                <w:sz w:val="24"/>
                <w:szCs w:val="24"/>
              </w:rPr>
            </w:pPr>
            <w:r>
              <w:rPr>
                <w:sz w:val="24"/>
                <w:szCs w:val="24"/>
              </w:rPr>
              <w:t>65.0%/52.0%/68.3%</w:t>
            </w:r>
          </w:p>
        </w:tc>
        <w:tc>
          <w:tcPr>
            <w:tcW w:w="1289" w:type="dxa"/>
          </w:tcPr>
          <w:p w:rsidR="007E0D82" w:rsidRPr="007C58DA" w:rsidRDefault="007E0D82" w:rsidP="007C25E2">
            <w:pPr>
              <w:rPr>
                <w:sz w:val="24"/>
                <w:szCs w:val="24"/>
              </w:rPr>
            </w:pPr>
            <w:r>
              <w:rPr>
                <w:sz w:val="24"/>
                <w:szCs w:val="24"/>
              </w:rPr>
              <w:t>65.0%</w:t>
            </w:r>
          </w:p>
        </w:tc>
        <w:tc>
          <w:tcPr>
            <w:tcW w:w="1986" w:type="dxa"/>
          </w:tcPr>
          <w:p w:rsidR="007E0D82" w:rsidRDefault="007E0D82" w:rsidP="007C25E2">
            <w:pPr>
              <w:rPr>
                <w:b/>
                <w:sz w:val="24"/>
                <w:szCs w:val="24"/>
              </w:rPr>
            </w:pPr>
            <w:r>
              <w:rPr>
                <w:b/>
                <w:sz w:val="24"/>
                <w:szCs w:val="24"/>
              </w:rPr>
              <w:t>64%</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Pr="003E4FB1" w:rsidRDefault="007E0D82" w:rsidP="007C25E2">
            <w:pPr>
              <w:rPr>
                <w:b/>
              </w:rPr>
            </w:pPr>
            <w:r>
              <w:rPr>
                <w:b/>
              </w:rPr>
              <w:t>Median Earnings 2</w:t>
            </w:r>
            <w:r w:rsidRPr="003E4FB1">
              <w:rPr>
                <w:b/>
                <w:vertAlign w:val="superscript"/>
              </w:rPr>
              <w:t>nd</w:t>
            </w:r>
            <w:r>
              <w:rPr>
                <w:b/>
              </w:rPr>
              <w:t xml:space="preserve"> Quarter after Exit</w:t>
            </w: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r w:rsidRPr="007C58DA">
              <w:rPr>
                <w:sz w:val="24"/>
                <w:szCs w:val="24"/>
              </w:rPr>
              <w:t>baseline</w:t>
            </w: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Pr="003E4FB1" w:rsidRDefault="007E0D82" w:rsidP="007C25E2">
            <w:pPr>
              <w:rPr>
                <w:b/>
              </w:rPr>
            </w:pPr>
            <w:r>
              <w:rPr>
                <w:b/>
              </w:rPr>
              <w:t>Effectiveness  Serving Employers: Retention</w:t>
            </w: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r w:rsidRPr="007C58DA">
              <w:rPr>
                <w:sz w:val="24"/>
                <w:szCs w:val="24"/>
              </w:rPr>
              <w:t>baseline</w:t>
            </w: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sz w:val="24"/>
                <w:szCs w:val="24"/>
              </w:rPr>
            </w:pPr>
            <w:r>
              <w:rPr>
                <w:b/>
              </w:rPr>
              <w:t>Credential Attainment</w:t>
            </w:r>
          </w:p>
        </w:tc>
        <w:tc>
          <w:tcPr>
            <w:tcW w:w="1268" w:type="dxa"/>
          </w:tcPr>
          <w:p w:rsidR="007E0D82" w:rsidRPr="007C58DA" w:rsidRDefault="007E0D82" w:rsidP="007C25E2">
            <w:pPr>
              <w:rPr>
                <w:sz w:val="24"/>
                <w:szCs w:val="24"/>
              </w:rPr>
            </w:pPr>
            <w:r>
              <w:rPr>
                <w:sz w:val="24"/>
                <w:szCs w:val="24"/>
              </w:rPr>
              <w:t>53.42%</w:t>
            </w:r>
          </w:p>
        </w:tc>
        <w:tc>
          <w:tcPr>
            <w:tcW w:w="2321" w:type="dxa"/>
          </w:tcPr>
          <w:p w:rsidR="007E0D82" w:rsidRPr="007C58DA" w:rsidRDefault="007E0D82" w:rsidP="007C25E2">
            <w:pPr>
              <w:rPr>
                <w:sz w:val="24"/>
                <w:szCs w:val="24"/>
              </w:rPr>
            </w:pPr>
            <w:r>
              <w:rPr>
                <w:sz w:val="24"/>
                <w:szCs w:val="24"/>
              </w:rPr>
              <w:t>55.0%/44.0%/57.8%</w:t>
            </w:r>
          </w:p>
        </w:tc>
        <w:tc>
          <w:tcPr>
            <w:tcW w:w="1289" w:type="dxa"/>
          </w:tcPr>
          <w:p w:rsidR="007E0D82" w:rsidRPr="007C58DA" w:rsidRDefault="007E0D82" w:rsidP="007C25E2">
            <w:pPr>
              <w:rPr>
                <w:sz w:val="24"/>
                <w:szCs w:val="24"/>
              </w:rPr>
            </w:pPr>
            <w:r>
              <w:rPr>
                <w:sz w:val="24"/>
                <w:szCs w:val="24"/>
              </w:rPr>
              <w:t>55.0%</w:t>
            </w:r>
          </w:p>
        </w:tc>
        <w:tc>
          <w:tcPr>
            <w:tcW w:w="1986" w:type="dxa"/>
          </w:tcPr>
          <w:p w:rsidR="007E0D82" w:rsidRDefault="007E0D82" w:rsidP="007C25E2">
            <w:pPr>
              <w:rPr>
                <w:b/>
                <w:sz w:val="24"/>
                <w:szCs w:val="24"/>
              </w:rPr>
            </w:pPr>
            <w:r>
              <w:rPr>
                <w:b/>
                <w:sz w:val="24"/>
                <w:szCs w:val="24"/>
              </w:rPr>
              <w:t>53.4%</w:t>
            </w:r>
          </w:p>
        </w:tc>
        <w:tc>
          <w:tcPr>
            <w:tcW w:w="1250" w:type="dxa"/>
          </w:tcPr>
          <w:p w:rsidR="007E0D82" w:rsidRDefault="007E0D82" w:rsidP="007C25E2">
            <w:pPr>
              <w:rPr>
                <w:b/>
                <w:sz w:val="24"/>
                <w:szCs w:val="24"/>
              </w:rPr>
            </w:pPr>
          </w:p>
        </w:tc>
      </w:tr>
      <w:tr w:rsidR="007E0D82" w:rsidTr="007E0D82">
        <w:tc>
          <w:tcPr>
            <w:tcW w:w="1222" w:type="dxa"/>
          </w:tcPr>
          <w:p w:rsidR="007E0D82" w:rsidRDefault="007E0D82" w:rsidP="007C25E2">
            <w:pPr>
              <w:rPr>
                <w:b/>
                <w:sz w:val="24"/>
                <w:szCs w:val="24"/>
              </w:rPr>
            </w:pPr>
          </w:p>
        </w:tc>
        <w:tc>
          <w:tcPr>
            <w:tcW w:w="1454" w:type="dxa"/>
          </w:tcPr>
          <w:p w:rsidR="007E0D82" w:rsidRDefault="007E0D82" w:rsidP="007C25E2">
            <w:pPr>
              <w:rPr>
                <w:b/>
                <w:sz w:val="24"/>
                <w:szCs w:val="24"/>
              </w:rPr>
            </w:pPr>
            <w:r>
              <w:rPr>
                <w:b/>
              </w:rPr>
              <w:t>Measurable Skill Gains</w:t>
            </w:r>
          </w:p>
        </w:tc>
        <w:tc>
          <w:tcPr>
            <w:tcW w:w="1268" w:type="dxa"/>
          </w:tcPr>
          <w:p w:rsidR="007E0D82" w:rsidRPr="007C58DA" w:rsidRDefault="007E0D82" w:rsidP="007C25E2">
            <w:pPr>
              <w:rPr>
                <w:sz w:val="24"/>
                <w:szCs w:val="24"/>
              </w:rPr>
            </w:pPr>
          </w:p>
        </w:tc>
        <w:tc>
          <w:tcPr>
            <w:tcW w:w="2321" w:type="dxa"/>
          </w:tcPr>
          <w:p w:rsidR="007E0D82" w:rsidRPr="007C58DA" w:rsidRDefault="007E0D82" w:rsidP="007C25E2">
            <w:pPr>
              <w:rPr>
                <w:sz w:val="24"/>
                <w:szCs w:val="24"/>
              </w:rPr>
            </w:pPr>
            <w:r w:rsidRPr="007C58DA">
              <w:rPr>
                <w:sz w:val="24"/>
                <w:szCs w:val="24"/>
              </w:rPr>
              <w:t>baseline</w:t>
            </w:r>
          </w:p>
        </w:tc>
        <w:tc>
          <w:tcPr>
            <w:tcW w:w="1289" w:type="dxa"/>
          </w:tcPr>
          <w:p w:rsidR="007E0D82" w:rsidRPr="007C58DA" w:rsidRDefault="007E0D82" w:rsidP="007C25E2">
            <w:pPr>
              <w:rPr>
                <w:sz w:val="24"/>
                <w:szCs w:val="24"/>
              </w:rPr>
            </w:pPr>
          </w:p>
        </w:tc>
        <w:tc>
          <w:tcPr>
            <w:tcW w:w="1986" w:type="dxa"/>
          </w:tcPr>
          <w:p w:rsidR="007E0D82" w:rsidRDefault="007E0D82" w:rsidP="007C25E2">
            <w:pPr>
              <w:rPr>
                <w:b/>
                <w:sz w:val="24"/>
                <w:szCs w:val="24"/>
              </w:rPr>
            </w:pPr>
          </w:p>
        </w:tc>
        <w:tc>
          <w:tcPr>
            <w:tcW w:w="1250" w:type="dxa"/>
          </w:tcPr>
          <w:p w:rsidR="007E0D82" w:rsidRDefault="007E0D82" w:rsidP="007C25E2">
            <w:pPr>
              <w:rPr>
                <w:b/>
                <w:sz w:val="24"/>
                <w:szCs w:val="24"/>
              </w:rPr>
            </w:pPr>
          </w:p>
        </w:tc>
      </w:tr>
    </w:tbl>
    <w:p w:rsidR="007E0D82" w:rsidRPr="00401E32" w:rsidRDefault="007E0D82" w:rsidP="00401E32">
      <w:pPr>
        <w:spacing w:after="0"/>
        <w:rPr>
          <w:b/>
        </w:rPr>
      </w:pPr>
    </w:p>
    <w:sectPr w:rsidR="007E0D82" w:rsidRPr="00401E32"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9E" w:rsidRDefault="0042619E" w:rsidP="006A0FA7">
      <w:pPr>
        <w:spacing w:after="0" w:line="240" w:lineRule="auto"/>
      </w:pPr>
      <w:r>
        <w:separator/>
      </w:r>
    </w:p>
  </w:endnote>
  <w:endnote w:type="continuationSeparator" w:id="0">
    <w:p w:rsidR="0042619E" w:rsidRDefault="0042619E"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8332"/>
      <w:docPartObj>
        <w:docPartGallery w:val="Page Numbers (Bottom of Page)"/>
        <w:docPartUnique/>
      </w:docPartObj>
    </w:sdtPr>
    <w:sdtEndPr>
      <w:rPr>
        <w:noProof/>
      </w:rPr>
    </w:sdtEndPr>
    <w:sdtContent>
      <w:p w:rsidR="003E119F" w:rsidRDefault="003E119F">
        <w:pPr>
          <w:pStyle w:val="Footer"/>
          <w:jc w:val="center"/>
        </w:pPr>
        <w:r>
          <w:fldChar w:fldCharType="begin"/>
        </w:r>
        <w:r>
          <w:instrText xml:space="preserve"> PAGE   \* MERGEFORMAT </w:instrText>
        </w:r>
        <w:r>
          <w:fldChar w:fldCharType="separate"/>
        </w:r>
        <w:r w:rsidR="009B297F">
          <w:rPr>
            <w:noProof/>
          </w:rPr>
          <w:t>6</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9E" w:rsidRDefault="0042619E" w:rsidP="006A0FA7">
      <w:pPr>
        <w:spacing w:after="0" w:line="240" w:lineRule="auto"/>
      </w:pPr>
      <w:r>
        <w:separator/>
      </w:r>
    </w:p>
  </w:footnote>
  <w:footnote w:type="continuationSeparator" w:id="0">
    <w:p w:rsidR="0042619E" w:rsidRDefault="0042619E"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3"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CC6867"/>
    <w:multiLevelType w:val="hybridMultilevel"/>
    <w:tmpl w:val="7E84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F44E5E"/>
    <w:multiLevelType w:val="hybridMultilevel"/>
    <w:tmpl w:val="0EC4EF18"/>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6"/>
  </w:num>
  <w:num w:numId="4">
    <w:abstractNumId w:val="5"/>
  </w:num>
  <w:num w:numId="5">
    <w:abstractNumId w:val="7"/>
  </w:num>
  <w:num w:numId="6">
    <w:abstractNumId w:val="8"/>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4"/>
  </w:num>
  <w:num w:numId="12">
    <w:abstractNumId w:val="18"/>
  </w:num>
  <w:num w:numId="13">
    <w:abstractNumId w:val="3"/>
  </w:num>
  <w:num w:numId="14">
    <w:abstractNumId w:val="1"/>
  </w:num>
  <w:num w:numId="15">
    <w:abstractNumId w:val="11"/>
  </w:num>
  <w:num w:numId="16">
    <w:abstractNumId w:val="0"/>
  </w:num>
  <w:num w:numId="17">
    <w:abstractNumId w:val="10"/>
  </w:num>
  <w:num w:numId="18">
    <w:abstractNumId w:val="9"/>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361DF"/>
    <w:rsid w:val="000F217F"/>
    <w:rsid w:val="00155EF6"/>
    <w:rsid w:val="001B4AE5"/>
    <w:rsid w:val="001D7C92"/>
    <w:rsid w:val="001F0CEB"/>
    <w:rsid w:val="00257342"/>
    <w:rsid w:val="003A2FC5"/>
    <w:rsid w:val="003B6DD6"/>
    <w:rsid w:val="003D1A90"/>
    <w:rsid w:val="003D5DEF"/>
    <w:rsid w:val="003E119F"/>
    <w:rsid w:val="003F3598"/>
    <w:rsid w:val="00401E32"/>
    <w:rsid w:val="00402454"/>
    <w:rsid w:val="0042619E"/>
    <w:rsid w:val="00436F24"/>
    <w:rsid w:val="00465128"/>
    <w:rsid w:val="004E0958"/>
    <w:rsid w:val="004F7A17"/>
    <w:rsid w:val="00554BC4"/>
    <w:rsid w:val="005718B1"/>
    <w:rsid w:val="005A3B8F"/>
    <w:rsid w:val="005E6ECC"/>
    <w:rsid w:val="005F497D"/>
    <w:rsid w:val="00696858"/>
    <w:rsid w:val="006A0FA7"/>
    <w:rsid w:val="006B2EBB"/>
    <w:rsid w:val="00725BDF"/>
    <w:rsid w:val="007402C4"/>
    <w:rsid w:val="00741139"/>
    <w:rsid w:val="0074229D"/>
    <w:rsid w:val="00775A23"/>
    <w:rsid w:val="007C2D6C"/>
    <w:rsid w:val="007E0D82"/>
    <w:rsid w:val="007E38E2"/>
    <w:rsid w:val="007F5CF5"/>
    <w:rsid w:val="008008F8"/>
    <w:rsid w:val="00814125"/>
    <w:rsid w:val="00825A5B"/>
    <w:rsid w:val="00833389"/>
    <w:rsid w:val="008367D5"/>
    <w:rsid w:val="00837370"/>
    <w:rsid w:val="0084703F"/>
    <w:rsid w:val="00927A94"/>
    <w:rsid w:val="00973CA8"/>
    <w:rsid w:val="009B297F"/>
    <w:rsid w:val="009E129D"/>
    <w:rsid w:val="00A40B97"/>
    <w:rsid w:val="00A65589"/>
    <w:rsid w:val="00AD3447"/>
    <w:rsid w:val="00B07F97"/>
    <w:rsid w:val="00B52FA7"/>
    <w:rsid w:val="00B86049"/>
    <w:rsid w:val="00B96411"/>
    <w:rsid w:val="00BD40D4"/>
    <w:rsid w:val="00C25290"/>
    <w:rsid w:val="00C84D99"/>
    <w:rsid w:val="00DC239B"/>
    <w:rsid w:val="00E270ED"/>
    <w:rsid w:val="00E76DCE"/>
    <w:rsid w:val="00E85D30"/>
    <w:rsid w:val="00ED2AEF"/>
    <w:rsid w:val="00F00102"/>
    <w:rsid w:val="00F20DDF"/>
    <w:rsid w:val="00F229FA"/>
    <w:rsid w:val="00F4430F"/>
    <w:rsid w:val="00F573E8"/>
    <w:rsid w:val="00F92D8C"/>
    <w:rsid w:val="00F97875"/>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9</cp:revision>
  <cp:lastPrinted>2018-04-21T00:05:00Z</cp:lastPrinted>
  <dcterms:created xsi:type="dcterms:W3CDTF">2018-10-01T17:01:00Z</dcterms:created>
  <dcterms:modified xsi:type="dcterms:W3CDTF">2018-10-11T01:59:00Z</dcterms:modified>
</cp:coreProperties>
</file>