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633308" w:rsidRPr="004C2337" w:rsidRDefault="00633308" w:rsidP="00633308">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01-2016</w:t>
      </w:r>
    </w:p>
    <w:p w:rsidR="00633308" w:rsidRDefault="00633308" w:rsidP="00633308">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Pr="00EF7AB1">
        <w:rPr>
          <w:rFonts w:ascii="Arial" w:hAnsi="Arial" w:cs="Arial"/>
          <w:b/>
          <w:bCs/>
          <w:sz w:val="28"/>
          <w:szCs w:val="28"/>
        </w:rPr>
        <w:t>Standardized Supportive Service Policy</w:t>
      </w:r>
    </w:p>
    <w:p w:rsidR="00633308" w:rsidRPr="00633308" w:rsidRDefault="00633308" w:rsidP="00633308">
      <w:pPr>
        <w:rPr>
          <w:rFonts w:ascii="Arial" w:hAnsi="Arial" w:cs="Arial"/>
          <w:b/>
          <w:bCs/>
          <w:sz w:val="28"/>
          <w:szCs w:val="28"/>
        </w:rPr>
      </w:pPr>
      <w:bookmarkStart w:id="0" w:name="_GoBack"/>
      <w:bookmarkEnd w:id="0"/>
    </w:p>
    <w:p w:rsidR="00633308" w:rsidRPr="00DF7CB3" w:rsidRDefault="00633308" w:rsidP="00633308">
      <w:pPr>
        <w:rPr>
          <w:rFonts w:ascii="Arial" w:hAnsi="Arial" w:cs="Arial"/>
          <w:b/>
        </w:rPr>
      </w:pPr>
      <w:r w:rsidRPr="00DF7CB3">
        <w:rPr>
          <w:rFonts w:ascii="Arial" w:hAnsi="Arial" w:cs="Arial"/>
          <w:b/>
        </w:rPr>
        <w:t>PURPOSE</w:t>
      </w:r>
    </w:p>
    <w:p w:rsidR="00633308" w:rsidRPr="00DF7CB3" w:rsidRDefault="00633308" w:rsidP="00633308">
      <w:pPr>
        <w:ind w:left="720"/>
        <w:rPr>
          <w:rFonts w:ascii="Arial" w:hAnsi="Arial" w:cs="Arial"/>
        </w:rPr>
      </w:pPr>
    </w:p>
    <w:p w:rsidR="00633308" w:rsidRPr="00EF7AB1" w:rsidRDefault="00633308" w:rsidP="00633308">
      <w:pPr>
        <w:pStyle w:val="QuickA"/>
        <w:tabs>
          <w:tab w:val="left" w:pos="-1440"/>
        </w:tabs>
        <w:ind w:left="0" w:firstLine="0"/>
        <w:rPr>
          <w:rFonts w:ascii="Arial" w:hAnsi="Arial" w:cs="Arial"/>
        </w:rPr>
      </w:pPr>
      <w:r w:rsidRPr="00EF7AB1">
        <w:rPr>
          <w:rFonts w:ascii="Arial" w:hAnsi="Arial" w:cs="Arial"/>
        </w:rPr>
        <w:t xml:space="preserve">To establish a standardized supportive service policy for adults, youth and dislocated workers enrolled in Title I activities under the Workforce </w:t>
      </w:r>
      <w:r>
        <w:rPr>
          <w:rFonts w:ascii="Arial" w:hAnsi="Arial" w:cs="Arial"/>
        </w:rPr>
        <w:t>Innovation Opportunity Act     (WIOA) and under the Ohio Comprehensive Case Management and Employment Program (CCMEP).</w:t>
      </w:r>
    </w:p>
    <w:p w:rsidR="00633308" w:rsidRPr="00DF7CB3" w:rsidRDefault="00633308" w:rsidP="00633308">
      <w:pPr>
        <w:rPr>
          <w:rFonts w:ascii="Arial" w:hAnsi="Arial" w:cs="Arial"/>
        </w:rPr>
      </w:pPr>
    </w:p>
    <w:p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WORKFORCE DEVELOPMENT BOARD APPROVAL</w:t>
      </w:r>
    </w:p>
    <w:p w:rsidR="00633308" w:rsidRPr="00DF7CB3" w:rsidRDefault="00633308" w:rsidP="00633308">
      <w:pPr>
        <w:pStyle w:val="Level1"/>
        <w:numPr>
          <w:ilvl w:val="0"/>
          <w:numId w:val="0"/>
        </w:numPr>
        <w:tabs>
          <w:tab w:val="left" w:pos="-1440"/>
        </w:tabs>
        <w:ind w:left="720"/>
        <w:rPr>
          <w:rFonts w:ascii="Arial" w:hAnsi="Arial" w:cs="Arial"/>
          <w:b/>
        </w:rPr>
      </w:pPr>
      <w:r w:rsidRPr="00DF7CB3">
        <w:rPr>
          <w:rFonts w:ascii="Arial" w:hAnsi="Arial" w:cs="Arial"/>
          <w:b/>
        </w:rPr>
        <w:t xml:space="preserve"> </w:t>
      </w:r>
    </w:p>
    <w:p w:rsidR="00633308" w:rsidRPr="00DF7CB3" w:rsidRDefault="00633308" w:rsidP="00633308">
      <w:pPr>
        <w:pStyle w:val="Level1"/>
        <w:numPr>
          <w:ilvl w:val="0"/>
          <w:numId w:val="0"/>
        </w:numPr>
        <w:tabs>
          <w:tab w:val="left" w:pos="-1440"/>
        </w:tabs>
        <w:ind w:left="720"/>
        <w:rPr>
          <w:rFonts w:ascii="Arial" w:hAnsi="Arial" w:cs="Arial"/>
          <w:b/>
        </w:rPr>
      </w:pPr>
      <w:r w:rsidRPr="001236AF">
        <w:rPr>
          <w:rFonts w:ascii="Arial" w:hAnsi="Arial" w:cs="Arial"/>
        </w:rPr>
        <w:t xml:space="preserve">Motion </w:t>
      </w:r>
      <w:r>
        <w:rPr>
          <w:rFonts w:ascii="Arial" w:hAnsi="Arial" w:cs="Arial"/>
        </w:rPr>
        <w:t xml:space="preserve">28-2016 </w:t>
      </w:r>
      <w:r w:rsidRPr="001236AF">
        <w:rPr>
          <w:rFonts w:ascii="Arial" w:hAnsi="Arial" w:cs="Arial"/>
        </w:rPr>
        <w:t xml:space="preserve">approved on Nov </w:t>
      </w:r>
      <w:r>
        <w:rPr>
          <w:rFonts w:ascii="Arial" w:hAnsi="Arial" w:cs="Arial"/>
        </w:rPr>
        <w:t>18, 2016</w:t>
      </w:r>
      <w:r w:rsidRPr="001236AF">
        <w:rPr>
          <w:rFonts w:ascii="Arial" w:hAnsi="Arial" w:cs="Arial"/>
        </w:rPr>
        <w:t>.</w:t>
      </w:r>
    </w:p>
    <w:p w:rsidR="00633308" w:rsidRPr="00DF7CB3" w:rsidRDefault="00633308" w:rsidP="00633308">
      <w:pPr>
        <w:pStyle w:val="Level1"/>
        <w:numPr>
          <w:ilvl w:val="0"/>
          <w:numId w:val="0"/>
        </w:numPr>
        <w:ind w:left="720"/>
        <w:rPr>
          <w:rFonts w:ascii="Arial" w:hAnsi="Arial" w:cs="Arial"/>
        </w:rPr>
      </w:pPr>
    </w:p>
    <w:p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CANCELLATION</w:t>
      </w:r>
    </w:p>
    <w:p w:rsidR="00633308" w:rsidRPr="00DF7CB3" w:rsidRDefault="00633308" w:rsidP="00633308">
      <w:pPr>
        <w:pStyle w:val="Level1"/>
        <w:numPr>
          <w:ilvl w:val="0"/>
          <w:numId w:val="0"/>
        </w:numPr>
        <w:tabs>
          <w:tab w:val="left" w:pos="-1440"/>
        </w:tabs>
        <w:ind w:left="720"/>
        <w:rPr>
          <w:rFonts w:ascii="Arial" w:hAnsi="Arial" w:cs="Arial"/>
        </w:rPr>
      </w:pPr>
    </w:p>
    <w:p w:rsidR="00633308" w:rsidRPr="00DF7CB3" w:rsidRDefault="00633308" w:rsidP="00633308">
      <w:pPr>
        <w:pStyle w:val="Level1"/>
        <w:numPr>
          <w:ilvl w:val="0"/>
          <w:numId w:val="0"/>
        </w:numPr>
        <w:tabs>
          <w:tab w:val="left" w:pos="-1440"/>
        </w:tabs>
        <w:ind w:left="720"/>
        <w:rPr>
          <w:rFonts w:ascii="Arial" w:hAnsi="Arial" w:cs="Arial"/>
        </w:rPr>
      </w:pPr>
      <w:r w:rsidRPr="00DF7CB3">
        <w:rPr>
          <w:rFonts w:ascii="Arial" w:hAnsi="Arial" w:cs="Arial"/>
        </w:rPr>
        <w:t xml:space="preserve">Policy Letter </w:t>
      </w:r>
      <w:r>
        <w:rPr>
          <w:rFonts w:ascii="Arial" w:hAnsi="Arial" w:cs="Arial"/>
        </w:rPr>
        <w:t>09-2015</w:t>
      </w:r>
      <w:r w:rsidRPr="00DF7CB3">
        <w:rPr>
          <w:rFonts w:ascii="Arial" w:hAnsi="Arial" w:cs="Arial"/>
        </w:rPr>
        <w:t xml:space="preserve"> approved </w:t>
      </w:r>
      <w:r>
        <w:rPr>
          <w:rFonts w:ascii="Arial" w:hAnsi="Arial" w:cs="Arial"/>
        </w:rPr>
        <w:t>November 20, 2015.</w:t>
      </w:r>
    </w:p>
    <w:p w:rsidR="00633308" w:rsidRPr="00DF7CB3" w:rsidRDefault="00633308" w:rsidP="00633308">
      <w:pPr>
        <w:pStyle w:val="Level1"/>
        <w:numPr>
          <w:ilvl w:val="0"/>
          <w:numId w:val="0"/>
        </w:numPr>
        <w:tabs>
          <w:tab w:val="left" w:pos="-1440"/>
        </w:tabs>
        <w:ind w:left="720"/>
        <w:rPr>
          <w:rFonts w:ascii="Arial" w:hAnsi="Arial" w:cs="Arial"/>
          <w:b/>
        </w:rPr>
      </w:pPr>
    </w:p>
    <w:p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LETTER IMPLEMENTATION</w:t>
      </w:r>
    </w:p>
    <w:p w:rsidR="00633308" w:rsidRPr="00DF7CB3" w:rsidRDefault="00633308" w:rsidP="00633308">
      <w:pPr>
        <w:rPr>
          <w:rFonts w:ascii="Arial" w:hAnsi="Arial" w:cs="Arial"/>
        </w:rPr>
      </w:pPr>
    </w:p>
    <w:p w:rsidR="00633308" w:rsidRDefault="00633308" w:rsidP="00633308">
      <w:pPr>
        <w:ind w:left="720"/>
        <w:rPr>
          <w:rFonts w:ascii="Arial" w:hAnsi="Arial" w:cs="Arial"/>
        </w:rPr>
      </w:pPr>
      <w:r>
        <w:rPr>
          <w:rFonts w:ascii="Arial" w:hAnsi="Arial" w:cs="Arial"/>
        </w:rPr>
        <w:t xml:space="preserve">Supportive services are services, such as transportation, child care, dependent care, housing, and needs-related payments, that are necessary to enable an individual to participate in career and training services.  Referral to supportive services is one of the career services that must be made available to adults and dislocated workers through the workforce development system.  </w:t>
      </w:r>
    </w:p>
    <w:p w:rsidR="00633308" w:rsidRDefault="00633308" w:rsidP="00633308">
      <w:pPr>
        <w:ind w:left="720"/>
        <w:rPr>
          <w:rFonts w:ascii="Arial" w:hAnsi="Arial" w:cs="Arial"/>
        </w:rPr>
      </w:pPr>
    </w:p>
    <w:p w:rsidR="00633308" w:rsidRDefault="00633308" w:rsidP="00633308">
      <w:pPr>
        <w:ind w:left="720"/>
        <w:rPr>
          <w:rFonts w:ascii="Arial" w:hAnsi="Arial" w:cs="Arial"/>
        </w:rPr>
      </w:pPr>
      <w:r>
        <w:rPr>
          <w:rFonts w:ascii="Arial" w:hAnsi="Arial" w:cs="Arial"/>
        </w:rPr>
        <w:t>Supportive services may only be provided to participants who are in career or trainings services, unable to obtain supportive services through other programs providing supportive services, and that they must be provided in a manner necessary to enable individuals to participate in career and/or training services.</w:t>
      </w:r>
    </w:p>
    <w:p w:rsidR="00633308" w:rsidRDefault="00633308" w:rsidP="00633308">
      <w:pPr>
        <w:ind w:left="720"/>
        <w:rPr>
          <w:rFonts w:ascii="Arial" w:hAnsi="Arial" w:cs="Arial"/>
        </w:rPr>
      </w:pPr>
    </w:p>
    <w:p w:rsidR="00633308" w:rsidRPr="00DA0EB3" w:rsidRDefault="00633308" w:rsidP="00633308">
      <w:pPr>
        <w:tabs>
          <w:tab w:val="left" w:pos="720"/>
        </w:tabs>
        <w:rPr>
          <w:rFonts w:ascii="Arial" w:hAnsi="Arial" w:cs="Arial"/>
          <w:b/>
        </w:rPr>
      </w:pPr>
      <w:r w:rsidRPr="00DF7CB3">
        <w:rPr>
          <w:rFonts w:ascii="Arial" w:hAnsi="Arial" w:cs="Arial"/>
        </w:rPr>
        <w:t xml:space="preserve">  </w:t>
      </w:r>
      <w:r w:rsidRPr="00DF7CB3">
        <w:rPr>
          <w:rFonts w:ascii="Arial" w:hAnsi="Arial" w:cs="Arial"/>
          <w:b/>
        </w:rPr>
        <w:t>IV.</w:t>
      </w:r>
      <w:r w:rsidRPr="00DF7CB3">
        <w:rPr>
          <w:rFonts w:ascii="Arial" w:hAnsi="Arial" w:cs="Arial"/>
          <w:b/>
        </w:rPr>
        <w:tab/>
      </w:r>
      <w:r w:rsidRPr="00DA0EB3">
        <w:rPr>
          <w:rFonts w:ascii="Arial" w:hAnsi="Arial" w:cs="Arial"/>
          <w:b/>
        </w:rPr>
        <w:t>R</w:t>
      </w:r>
      <w:r>
        <w:rPr>
          <w:rFonts w:ascii="Arial" w:hAnsi="Arial" w:cs="Arial"/>
          <w:b/>
        </w:rPr>
        <w:t>EQUIREMENTS</w:t>
      </w:r>
    </w:p>
    <w:p w:rsidR="00633308" w:rsidRPr="00DF7CB3" w:rsidRDefault="00633308" w:rsidP="00633308">
      <w:pPr>
        <w:tabs>
          <w:tab w:val="left" w:pos="540"/>
        </w:tabs>
        <w:rPr>
          <w:rFonts w:ascii="Arial" w:hAnsi="Arial" w:cs="Arial"/>
        </w:rPr>
      </w:pPr>
    </w:p>
    <w:p w:rsidR="00633308" w:rsidRDefault="00633308" w:rsidP="00633308">
      <w:pPr>
        <w:numPr>
          <w:ilvl w:val="0"/>
          <w:numId w:val="19"/>
        </w:numPr>
        <w:tabs>
          <w:tab w:val="left" w:pos="540"/>
        </w:tabs>
        <w:spacing w:after="0" w:line="240" w:lineRule="auto"/>
        <w:ind w:hanging="180"/>
        <w:rPr>
          <w:rFonts w:ascii="Arial" w:hAnsi="Arial" w:cs="Arial"/>
          <w:b/>
        </w:rPr>
      </w:pPr>
      <w:r w:rsidRPr="00DF7CB3">
        <w:rPr>
          <w:rFonts w:ascii="Arial" w:hAnsi="Arial" w:cs="Arial"/>
          <w:b/>
        </w:rPr>
        <w:t xml:space="preserve"> </w:t>
      </w:r>
      <w:r>
        <w:rPr>
          <w:rFonts w:ascii="Arial" w:hAnsi="Arial" w:cs="Arial"/>
          <w:b/>
        </w:rPr>
        <w:t>Referral process</w:t>
      </w:r>
    </w:p>
    <w:p w:rsidR="00633308" w:rsidRDefault="00633308" w:rsidP="00633308">
      <w:pPr>
        <w:tabs>
          <w:tab w:val="left" w:pos="540"/>
        </w:tabs>
        <w:spacing w:after="0" w:line="240" w:lineRule="auto"/>
        <w:rPr>
          <w:rFonts w:ascii="Arial" w:hAnsi="Arial" w:cs="Arial"/>
          <w:b/>
        </w:rPr>
      </w:pPr>
    </w:p>
    <w:p w:rsidR="00633308" w:rsidRPr="00DF7CB3" w:rsidRDefault="00633308" w:rsidP="00633308">
      <w:pPr>
        <w:tabs>
          <w:tab w:val="left" w:pos="540"/>
        </w:tabs>
        <w:spacing w:after="0" w:line="240" w:lineRule="auto"/>
        <w:rPr>
          <w:rFonts w:ascii="Arial" w:hAnsi="Arial" w:cs="Arial"/>
          <w:b/>
        </w:rPr>
      </w:pPr>
    </w:p>
    <w:p w:rsidR="00633308" w:rsidRPr="00DF7CB3" w:rsidRDefault="00633308" w:rsidP="00633308">
      <w:pPr>
        <w:tabs>
          <w:tab w:val="left" w:pos="540"/>
        </w:tabs>
        <w:ind w:left="540"/>
        <w:rPr>
          <w:rFonts w:ascii="Arial" w:hAnsi="Arial" w:cs="Arial"/>
        </w:rPr>
      </w:pPr>
    </w:p>
    <w:p w:rsidR="00633308" w:rsidRDefault="00633308" w:rsidP="00633308">
      <w:pPr>
        <w:ind w:left="1530"/>
        <w:rPr>
          <w:rFonts w:ascii="Arial" w:hAnsi="Arial" w:cs="Arial"/>
        </w:rPr>
      </w:pPr>
      <w:r w:rsidRPr="00EF25AF">
        <w:rPr>
          <w:rFonts w:ascii="Arial" w:hAnsi="Arial" w:cs="Arial"/>
        </w:rPr>
        <w:t xml:space="preserve">WDB-16, in consultation with the OhioMeansJobs partners and other community service providers, in the counties will refer individuals to others programs for services as identified.  </w:t>
      </w:r>
      <w:r>
        <w:rPr>
          <w:rFonts w:ascii="Arial" w:hAnsi="Arial" w:cs="Arial"/>
        </w:rPr>
        <w:t>A denial letter is only required to be considered for WIOA/CCMEP supportive service(s) where the support service(s) may already be available in the county.</w:t>
      </w:r>
    </w:p>
    <w:p w:rsidR="00633308" w:rsidRDefault="00633308" w:rsidP="00633308">
      <w:pPr>
        <w:rPr>
          <w:rFonts w:ascii="Arial" w:hAnsi="Arial" w:cs="Arial"/>
        </w:rPr>
      </w:pPr>
    </w:p>
    <w:p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 xml:space="preserve">Supportive Services Provided   </w:t>
      </w:r>
    </w:p>
    <w:p w:rsidR="00633308" w:rsidRDefault="00633308" w:rsidP="00633308">
      <w:pPr>
        <w:ind w:left="1440"/>
      </w:pPr>
    </w:p>
    <w:p w:rsidR="00633308" w:rsidRDefault="00633308" w:rsidP="00633308">
      <w:pPr>
        <w:ind w:left="1440"/>
        <w:rPr>
          <w:rFonts w:ascii="Arial" w:hAnsi="Arial" w:cs="Arial"/>
        </w:rPr>
      </w:pPr>
      <w:r w:rsidRPr="00DA0EB3">
        <w:rPr>
          <w:rFonts w:ascii="Arial" w:hAnsi="Arial" w:cs="Arial"/>
        </w:rPr>
        <w:t xml:space="preserve">Our Workforce Development Area may provide the following supportive services based on the need and situation of the individual including: </w:t>
      </w:r>
    </w:p>
    <w:p w:rsidR="00633308" w:rsidRDefault="00633308" w:rsidP="00633308">
      <w:pPr>
        <w:ind w:left="1440"/>
        <w:rPr>
          <w:rFonts w:ascii="Arial" w:hAnsi="Arial" w:cs="Arial"/>
        </w:rPr>
      </w:pPr>
    </w:p>
    <w:p w:rsidR="00633308" w:rsidRDefault="00633308" w:rsidP="00633308">
      <w:pPr>
        <w:ind w:left="1440"/>
        <w:rPr>
          <w:rFonts w:ascii="Arial" w:hAnsi="Arial" w:cs="Arial"/>
        </w:rPr>
      </w:pPr>
      <w:r>
        <w:rPr>
          <w:rFonts w:ascii="Arial" w:hAnsi="Arial" w:cs="Arial"/>
        </w:rPr>
        <w:t>M</w:t>
      </w:r>
      <w:r w:rsidRPr="00DA0EB3">
        <w:rPr>
          <w:rFonts w:ascii="Arial" w:hAnsi="Arial" w:cs="Arial"/>
        </w:rPr>
        <w:t>ilea</w:t>
      </w:r>
      <w:r>
        <w:rPr>
          <w:rFonts w:ascii="Arial" w:hAnsi="Arial" w:cs="Arial"/>
        </w:rPr>
        <w:t>ge stipend for transportation; P</w:t>
      </w:r>
      <w:r w:rsidRPr="00DA0EB3">
        <w:rPr>
          <w:rFonts w:ascii="Arial" w:hAnsi="Arial" w:cs="Arial"/>
        </w:rPr>
        <w:t xml:space="preserve">ayment/reimbursement </w:t>
      </w:r>
      <w:r>
        <w:rPr>
          <w:rFonts w:ascii="Arial" w:hAnsi="Arial" w:cs="Arial"/>
        </w:rPr>
        <w:t>for child care/dependent care; M</w:t>
      </w:r>
      <w:r w:rsidRPr="00DA0EB3">
        <w:rPr>
          <w:rFonts w:ascii="Arial" w:hAnsi="Arial" w:cs="Arial"/>
        </w:rPr>
        <w:t>eal payment/reimbursement</w:t>
      </w:r>
      <w:r>
        <w:rPr>
          <w:rFonts w:ascii="Arial" w:hAnsi="Arial" w:cs="Arial"/>
        </w:rPr>
        <w:t xml:space="preserve"> for out-of-the area training; L</w:t>
      </w:r>
      <w:r w:rsidRPr="00DA0EB3">
        <w:rPr>
          <w:rFonts w:ascii="Arial" w:hAnsi="Arial" w:cs="Arial"/>
        </w:rPr>
        <w:t>odging assistance for</w:t>
      </w:r>
      <w:r>
        <w:rPr>
          <w:rFonts w:ascii="Arial" w:hAnsi="Arial" w:cs="Arial"/>
        </w:rPr>
        <w:t xml:space="preserve"> out-of-the area training; and F</w:t>
      </w:r>
      <w:r w:rsidRPr="00DA0EB3">
        <w:rPr>
          <w:rFonts w:ascii="Arial" w:hAnsi="Arial" w:cs="Arial"/>
        </w:rPr>
        <w:t xml:space="preserve">inancial assistance for the purchase of uniforms or other appropriate work attire and work-related tools, including such items as eye glasses and protective gear, as required for activity.  Supportive services when being provided for other than a training activity are available only to remove barriers to obtain full time, self-sufficient employment.  Other supportive services </w:t>
      </w:r>
      <w:r w:rsidRPr="00D50FED">
        <w:rPr>
          <w:rFonts w:ascii="Arial" w:hAnsi="Arial" w:cs="Arial"/>
        </w:rPr>
        <w:t>(such as parking fees)</w:t>
      </w:r>
      <w:r w:rsidRPr="00DA0EB3">
        <w:rPr>
          <w:rFonts w:ascii="Arial" w:hAnsi="Arial" w:cs="Arial"/>
        </w:rPr>
        <w:t xml:space="preserve"> allowable under the WIOA may be provided with the approval of the Program Operator. </w:t>
      </w:r>
    </w:p>
    <w:p w:rsidR="00633308" w:rsidRDefault="00633308" w:rsidP="00633308">
      <w:pPr>
        <w:ind w:left="1440"/>
        <w:rPr>
          <w:rFonts w:ascii="Arial" w:hAnsi="Arial" w:cs="Arial"/>
        </w:rPr>
      </w:pPr>
    </w:p>
    <w:p w:rsidR="00633308" w:rsidRPr="00DA0EB3" w:rsidRDefault="00633308" w:rsidP="00633308">
      <w:pPr>
        <w:ind w:left="1440"/>
        <w:rPr>
          <w:rFonts w:ascii="Arial" w:hAnsi="Arial" w:cs="Arial"/>
        </w:rPr>
      </w:pPr>
      <w:r>
        <w:rPr>
          <w:rFonts w:ascii="Arial" w:hAnsi="Arial" w:cs="Arial"/>
        </w:rPr>
        <w:t>In addition, CCMEP can provide for the same above services for eligible youth and also can provide for auto repair/tires, to address transportation as a barrier to employment or on-the-job training.</w:t>
      </w:r>
    </w:p>
    <w:p w:rsidR="00633308" w:rsidRDefault="00633308" w:rsidP="00633308"/>
    <w:p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Level of Supportive Services</w:t>
      </w:r>
    </w:p>
    <w:p w:rsidR="00633308" w:rsidRPr="00DA0EB3" w:rsidRDefault="00633308" w:rsidP="00633308">
      <w:pPr>
        <w:rPr>
          <w:rFonts w:ascii="Arial" w:hAnsi="Arial" w:cs="Arial"/>
          <w:b/>
        </w:rPr>
      </w:pPr>
    </w:p>
    <w:p w:rsidR="00633308" w:rsidRDefault="00633308" w:rsidP="00633308">
      <w:pPr>
        <w:ind w:left="1440"/>
        <w:rPr>
          <w:rFonts w:ascii="Arial" w:hAnsi="Arial" w:cs="Arial"/>
        </w:rPr>
      </w:pPr>
      <w:r w:rsidRPr="00DA0EB3">
        <w:rPr>
          <w:rFonts w:ascii="Arial" w:hAnsi="Arial" w:cs="Arial"/>
        </w:rPr>
        <w:t xml:space="preserve">Level of supportive services will be in accordance with the policies approved by the local Workforce Development Board. </w:t>
      </w:r>
    </w:p>
    <w:p w:rsidR="00633308" w:rsidRDefault="00633308" w:rsidP="00633308">
      <w:pPr>
        <w:ind w:left="1440"/>
        <w:rPr>
          <w:rFonts w:ascii="Arial" w:hAnsi="Arial" w:cs="Arial"/>
        </w:rPr>
      </w:pPr>
      <w:r w:rsidRPr="00DA0EB3">
        <w:rPr>
          <w:rFonts w:ascii="Arial" w:hAnsi="Arial" w:cs="Arial"/>
        </w:rPr>
        <w:t xml:space="preserve">(See Attachment A).  </w:t>
      </w:r>
    </w:p>
    <w:p w:rsidR="00633308" w:rsidRDefault="00633308" w:rsidP="00633308">
      <w:pPr>
        <w:ind w:left="1440"/>
        <w:rPr>
          <w:rFonts w:ascii="Arial" w:hAnsi="Arial" w:cs="Arial"/>
        </w:rPr>
      </w:pPr>
    </w:p>
    <w:p w:rsidR="00633308" w:rsidRPr="00DA0EB3" w:rsidRDefault="00633308" w:rsidP="00633308">
      <w:pPr>
        <w:ind w:left="1440"/>
        <w:rPr>
          <w:rFonts w:ascii="Arial" w:hAnsi="Arial" w:cs="Arial"/>
        </w:rPr>
      </w:pPr>
      <w:r w:rsidRPr="00DA0EB3">
        <w:rPr>
          <w:rFonts w:ascii="Arial" w:hAnsi="Arial" w:cs="Arial"/>
        </w:rPr>
        <w:t>It should b</w:t>
      </w:r>
      <w:r>
        <w:rPr>
          <w:rFonts w:ascii="Arial" w:hAnsi="Arial" w:cs="Arial"/>
        </w:rPr>
        <w:t xml:space="preserve">e noted that the funding amounts are </w:t>
      </w:r>
      <w:r w:rsidRPr="00DA0EB3">
        <w:rPr>
          <w:rFonts w:ascii="Arial" w:hAnsi="Arial" w:cs="Arial"/>
        </w:rPr>
        <w:t>the maximum amount</w:t>
      </w:r>
      <w:r>
        <w:rPr>
          <w:rFonts w:ascii="Arial" w:hAnsi="Arial" w:cs="Arial"/>
        </w:rPr>
        <w:t>s authorized</w:t>
      </w:r>
      <w:r w:rsidRPr="00DA0EB3">
        <w:rPr>
          <w:rFonts w:ascii="Arial" w:hAnsi="Arial" w:cs="Arial"/>
        </w:rPr>
        <w:t>,</w:t>
      </w:r>
      <w:r>
        <w:rPr>
          <w:rFonts w:ascii="Arial" w:hAnsi="Arial" w:cs="Arial"/>
        </w:rPr>
        <w:t xml:space="preserve"> and that the </w:t>
      </w:r>
      <w:r w:rsidRPr="00DA0EB3">
        <w:rPr>
          <w:rFonts w:ascii="Arial" w:hAnsi="Arial" w:cs="Arial"/>
        </w:rPr>
        <w:t>Program Operators can pay less</w:t>
      </w:r>
      <w:r>
        <w:rPr>
          <w:rFonts w:ascii="Arial" w:hAnsi="Arial" w:cs="Arial"/>
        </w:rPr>
        <w:t xml:space="preserve"> for these supportive services, </w:t>
      </w:r>
      <w:r w:rsidRPr="00DA0EB3">
        <w:rPr>
          <w:rFonts w:ascii="Arial" w:hAnsi="Arial" w:cs="Arial"/>
        </w:rPr>
        <w:t xml:space="preserve"> but </w:t>
      </w:r>
      <w:r>
        <w:rPr>
          <w:rFonts w:ascii="Arial" w:hAnsi="Arial" w:cs="Arial"/>
        </w:rPr>
        <w:t xml:space="preserve">they </w:t>
      </w:r>
      <w:r w:rsidRPr="00DA0EB3">
        <w:rPr>
          <w:rFonts w:ascii="Arial" w:hAnsi="Arial" w:cs="Arial"/>
        </w:rPr>
        <w:t>may not exceed th</w:t>
      </w:r>
      <w:r>
        <w:rPr>
          <w:rFonts w:ascii="Arial" w:hAnsi="Arial" w:cs="Arial"/>
        </w:rPr>
        <w:t>ese</w:t>
      </w:r>
      <w:r w:rsidRPr="00DA0EB3">
        <w:rPr>
          <w:rFonts w:ascii="Arial" w:hAnsi="Arial" w:cs="Arial"/>
        </w:rPr>
        <w:t xml:space="preserve"> amount</w:t>
      </w:r>
      <w:r>
        <w:rPr>
          <w:rFonts w:ascii="Arial" w:hAnsi="Arial" w:cs="Arial"/>
        </w:rPr>
        <w:t>s</w:t>
      </w:r>
      <w:r w:rsidRPr="00DA0EB3">
        <w:rPr>
          <w:rFonts w:ascii="Arial" w:hAnsi="Arial" w:cs="Arial"/>
        </w:rPr>
        <w:t>.</w:t>
      </w:r>
    </w:p>
    <w:p w:rsidR="00633308" w:rsidRPr="00DF7CB3" w:rsidRDefault="00633308" w:rsidP="00633308">
      <w:pPr>
        <w:tabs>
          <w:tab w:val="left" w:pos="540"/>
        </w:tabs>
        <w:rPr>
          <w:rFonts w:ascii="Arial" w:hAnsi="Arial" w:cs="Arial"/>
          <w:b/>
        </w:rPr>
      </w:pPr>
    </w:p>
    <w:p w:rsidR="00633308" w:rsidRPr="00DF7CB3" w:rsidRDefault="00633308" w:rsidP="00633308">
      <w:pPr>
        <w:ind w:left="720" w:hanging="630"/>
        <w:rPr>
          <w:rFonts w:ascii="Arial" w:hAnsi="Arial" w:cs="Arial"/>
          <w:b/>
          <w:u w:val="single"/>
        </w:rPr>
      </w:pPr>
      <w:r w:rsidRPr="00DF7CB3">
        <w:rPr>
          <w:rFonts w:ascii="Arial" w:hAnsi="Arial" w:cs="Arial"/>
          <w:b/>
        </w:rPr>
        <w:t>V.</w:t>
      </w:r>
      <w:r w:rsidRPr="00DF7CB3">
        <w:rPr>
          <w:rFonts w:ascii="Arial" w:hAnsi="Arial" w:cs="Arial"/>
          <w:b/>
        </w:rPr>
        <w:tab/>
      </w:r>
      <w:r w:rsidRPr="00DF7CB3">
        <w:rPr>
          <w:rFonts w:ascii="Arial" w:hAnsi="Arial" w:cs="Arial"/>
          <w:b/>
          <w:u w:val="single"/>
        </w:rPr>
        <w:t>Reporting Requirements</w:t>
      </w:r>
    </w:p>
    <w:p w:rsidR="00633308" w:rsidRPr="00DF7CB3" w:rsidRDefault="00633308" w:rsidP="00633308">
      <w:pPr>
        <w:ind w:left="720"/>
        <w:rPr>
          <w:rFonts w:ascii="Arial" w:hAnsi="Arial" w:cs="Arial"/>
        </w:rPr>
      </w:pPr>
    </w:p>
    <w:p w:rsidR="00633308" w:rsidRPr="00DF7CB3" w:rsidRDefault="00633308" w:rsidP="00633308">
      <w:pPr>
        <w:tabs>
          <w:tab w:val="left" w:pos="1440"/>
        </w:tabs>
        <w:ind w:left="720"/>
        <w:rPr>
          <w:rFonts w:ascii="Arial" w:hAnsi="Arial" w:cs="Arial"/>
        </w:rPr>
      </w:pPr>
      <w:r w:rsidRPr="00495FE0">
        <w:rPr>
          <w:rFonts w:ascii="Arial" w:hAnsi="Arial" w:cs="Arial"/>
        </w:rPr>
        <w:t>Pursuant to rule 5101:9-30-04 of the Administrative Code, the local board shall ensure the timely and accurate reporting of WIOA and CCMEP participants, activities, and performance information by using the Ohio Workforce</w:t>
      </w:r>
      <w:r>
        <w:rPr>
          <w:rFonts w:ascii="Arial" w:hAnsi="Arial" w:cs="Arial"/>
        </w:rPr>
        <w:t xml:space="preserve"> Case Management System (OWCMS) and the County Finance and Information System (CFIS).</w:t>
      </w:r>
    </w:p>
    <w:p w:rsidR="00633308" w:rsidRPr="00DF7CB3" w:rsidRDefault="00633308" w:rsidP="00633308">
      <w:pPr>
        <w:tabs>
          <w:tab w:val="left" w:pos="1440"/>
        </w:tabs>
        <w:ind w:left="720"/>
        <w:rPr>
          <w:rFonts w:ascii="Arial" w:hAnsi="Arial" w:cs="Arial"/>
        </w:rPr>
      </w:pPr>
    </w:p>
    <w:p w:rsidR="00633308" w:rsidRPr="00DF7CB3" w:rsidRDefault="00633308" w:rsidP="00633308">
      <w:pPr>
        <w:ind w:left="720" w:hanging="720"/>
        <w:rPr>
          <w:rFonts w:ascii="Arial" w:hAnsi="Arial" w:cs="Arial"/>
          <w:b/>
          <w:u w:val="single"/>
        </w:rPr>
      </w:pPr>
      <w:r>
        <w:rPr>
          <w:rFonts w:ascii="Arial" w:hAnsi="Arial" w:cs="Arial"/>
          <w:b/>
        </w:rPr>
        <w:t>V</w:t>
      </w:r>
      <w:r w:rsidRPr="00DF7CB3">
        <w:rPr>
          <w:rFonts w:ascii="Arial" w:hAnsi="Arial" w:cs="Arial"/>
          <w:b/>
        </w:rPr>
        <w:t>I.</w:t>
      </w:r>
      <w:r w:rsidRPr="00DF7CB3">
        <w:rPr>
          <w:rFonts w:ascii="Arial" w:hAnsi="Arial" w:cs="Arial"/>
          <w:b/>
        </w:rPr>
        <w:tab/>
      </w:r>
      <w:r w:rsidRPr="00DF7CB3">
        <w:rPr>
          <w:rFonts w:ascii="Arial" w:hAnsi="Arial" w:cs="Arial"/>
          <w:b/>
          <w:u w:val="single"/>
        </w:rPr>
        <w:t>Requirements Monitoring</w:t>
      </w:r>
    </w:p>
    <w:p w:rsidR="00633308" w:rsidRPr="00DF7CB3" w:rsidRDefault="00633308" w:rsidP="00633308">
      <w:pPr>
        <w:ind w:left="720"/>
        <w:rPr>
          <w:rFonts w:ascii="Arial" w:hAnsi="Arial" w:cs="Arial"/>
        </w:rPr>
      </w:pPr>
    </w:p>
    <w:p w:rsidR="00633308" w:rsidRPr="00DF7CB3" w:rsidRDefault="00633308" w:rsidP="00633308">
      <w:pPr>
        <w:pStyle w:val="ListParagraph"/>
        <w:rPr>
          <w:rFonts w:ascii="Arial" w:hAnsi="Arial" w:cs="Arial"/>
        </w:rPr>
      </w:pPr>
      <w:r w:rsidRPr="00DF7CB3">
        <w:rPr>
          <w:rFonts w:ascii="Arial" w:hAnsi="Arial" w:cs="Arial"/>
        </w:rPr>
        <w:t>At the local level, the local area must conduct oversight of the implementation of the WIOA</w:t>
      </w:r>
      <w:r>
        <w:rPr>
          <w:rFonts w:ascii="Arial" w:hAnsi="Arial" w:cs="Arial"/>
        </w:rPr>
        <w:t xml:space="preserve"> and CCMEP </w:t>
      </w:r>
      <w:r w:rsidRPr="00DF7CB3">
        <w:rPr>
          <w:rFonts w:ascii="Arial" w:hAnsi="Arial" w:cs="Arial"/>
        </w:rPr>
        <w:t>programs to ensure that participants are enrolled in the programs and have been provided identified services.</w:t>
      </w:r>
    </w:p>
    <w:p w:rsidR="00633308" w:rsidRPr="00DF7CB3" w:rsidRDefault="00633308" w:rsidP="00633308">
      <w:pPr>
        <w:ind w:left="720"/>
        <w:rPr>
          <w:rFonts w:ascii="Arial" w:hAnsi="Arial" w:cs="Arial"/>
        </w:rPr>
      </w:pPr>
    </w:p>
    <w:p w:rsidR="00633308" w:rsidRDefault="00633308" w:rsidP="00633308">
      <w:pPr>
        <w:spacing w:after="200" w:line="276" w:lineRule="auto"/>
        <w:rPr>
          <w:rFonts w:ascii="Arial" w:hAnsi="Arial" w:cs="Arial"/>
          <w:b/>
          <w:bCs/>
        </w:rPr>
      </w:pPr>
      <w:r>
        <w:rPr>
          <w:rFonts w:ascii="Arial" w:hAnsi="Arial" w:cs="Arial"/>
          <w:b/>
          <w:bCs/>
        </w:rPr>
        <w:t xml:space="preserve"> END</w:t>
      </w:r>
    </w:p>
    <w:p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25" w:rsidRDefault="00932325" w:rsidP="006A0FA7">
      <w:pPr>
        <w:spacing w:after="0" w:line="240" w:lineRule="auto"/>
      </w:pPr>
      <w:r>
        <w:separator/>
      </w:r>
    </w:p>
  </w:endnote>
  <w:endnote w:type="continuationSeparator" w:id="0">
    <w:p w:rsidR="00932325" w:rsidRDefault="0093232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633308">
          <w:rPr>
            <w:noProof/>
          </w:rPr>
          <w:t>3</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25" w:rsidRDefault="00932325" w:rsidP="006A0FA7">
      <w:pPr>
        <w:spacing w:after="0" w:line="240" w:lineRule="auto"/>
      </w:pPr>
      <w:r>
        <w:separator/>
      </w:r>
    </w:p>
  </w:footnote>
  <w:footnote w:type="continuationSeparator" w:id="0">
    <w:p w:rsidR="00932325" w:rsidRDefault="00932325"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3"/>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7B57AF"/>
    <w:multiLevelType w:val="hybridMultilevel"/>
    <w:tmpl w:val="57643372"/>
    <w:lvl w:ilvl="0" w:tplc="E2F8E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7"/>
  </w:num>
  <w:num w:numId="3">
    <w:abstractNumId w:val="14"/>
  </w:num>
  <w:num w:numId="4">
    <w:abstractNumId w:val="5"/>
  </w:num>
  <w:num w:numId="5">
    <w:abstractNumId w:val="6"/>
  </w:num>
  <w:num w:numId="6">
    <w:abstractNumId w:val="9"/>
  </w:num>
  <w:num w:numId="7">
    <w:abstractNumId w:val="10"/>
  </w:num>
  <w:num w:numId="8">
    <w:abstractNumId w:val="11"/>
  </w:num>
  <w:num w:numId="9">
    <w:abstractNumId w:val="2"/>
  </w:num>
  <w:num w:numId="10">
    <w:abstractNumId w:val="4"/>
  </w:num>
  <w:num w:numId="11">
    <w:abstractNumId w:val="16"/>
  </w:num>
  <w:num w:numId="12">
    <w:abstractNumId w:val="12"/>
  </w:num>
  <w:num w:numId="13">
    <w:abstractNumId w:val="18"/>
  </w:num>
  <w:num w:numId="14">
    <w:abstractNumId w:val="19"/>
  </w:num>
  <w:num w:numId="15">
    <w:abstractNumId w:val="13"/>
  </w:num>
  <w:num w:numId="16">
    <w:abstractNumId w:val="8"/>
  </w:num>
  <w:num w:numId="17">
    <w:abstractNumId w:val="15"/>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3"/>
  </w:num>
  <w:num w:numId="20">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33308"/>
    <w:rsid w:val="00696858"/>
    <w:rsid w:val="006A0FA7"/>
    <w:rsid w:val="006A4E73"/>
    <w:rsid w:val="00825A5B"/>
    <w:rsid w:val="00927A94"/>
    <w:rsid w:val="00932325"/>
    <w:rsid w:val="00953CC8"/>
    <w:rsid w:val="00973CA8"/>
    <w:rsid w:val="009C5771"/>
    <w:rsid w:val="009C790B"/>
    <w:rsid w:val="009E129D"/>
    <w:rsid w:val="00A40B97"/>
    <w:rsid w:val="00A864C9"/>
    <w:rsid w:val="00B86049"/>
    <w:rsid w:val="00C10A7F"/>
    <w:rsid w:val="00C567D1"/>
    <w:rsid w:val="00C84D99"/>
    <w:rsid w:val="00CA3C83"/>
    <w:rsid w:val="00D4232D"/>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633308"/>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basedOn w:val="Normal"/>
    <w:rsid w:val="00633308"/>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2019-01-23T03:20:00Z</dcterms:created>
  <dcterms:modified xsi:type="dcterms:W3CDTF">2019-01-23T03:20:00Z</dcterms:modified>
</cp:coreProperties>
</file>