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13D6A2CE" w14:textId="77777777" w:rsidR="00EE1FCB" w:rsidRDefault="00EE1FCB" w:rsidP="00EE1FCB"/>
    <w:p w14:paraId="68648B2A" w14:textId="3C573FDE" w:rsidR="00EE1FCB" w:rsidRPr="008852CA" w:rsidRDefault="000548AC" w:rsidP="008852CA">
      <w:pPr>
        <w:pStyle w:val="Heading1"/>
        <w:rPr>
          <w:rFonts w:asciiTheme="minorHAnsi" w:hAnsiTheme="minorHAnsi" w:cstheme="minorHAnsi"/>
          <w:bCs/>
          <w:sz w:val="28"/>
          <w:szCs w:val="28"/>
        </w:rPr>
      </w:pPr>
      <w:r w:rsidRPr="008852CA">
        <w:rPr>
          <w:rFonts w:asciiTheme="minorHAnsi" w:hAnsiTheme="minorHAnsi" w:cstheme="minorHAnsi"/>
          <w:bCs/>
          <w:sz w:val="28"/>
          <w:szCs w:val="28"/>
        </w:rPr>
        <w:t>Policy Letter 0</w:t>
      </w:r>
      <w:r w:rsidR="00D2697D">
        <w:rPr>
          <w:rFonts w:asciiTheme="minorHAnsi" w:hAnsiTheme="minorHAnsi" w:cstheme="minorHAnsi"/>
          <w:bCs/>
          <w:sz w:val="28"/>
          <w:szCs w:val="28"/>
        </w:rPr>
        <w:t>2</w:t>
      </w:r>
      <w:r w:rsidRPr="008852CA">
        <w:rPr>
          <w:rFonts w:asciiTheme="minorHAnsi" w:hAnsiTheme="minorHAnsi" w:cstheme="minorHAnsi"/>
          <w:bCs/>
          <w:sz w:val="28"/>
          <w:szCs w:val="28"/>
        </w:rPr>
        <w:t>-2021</w:t>
      </w:r>
    </w:p>
    <w:p w14:paraId="3029F836" w14:textId="6FF62071" w:rsidR="00EE1FCB" w:rsidRPr="008852CA" w:rsidRDefault="008852CA" w:rsidP="00EE1FCB">
      <w:pPr>
        <w:rPr>
          <w:b/>
          <w:bCs/>
          <w:sz w:val="28"/>
          <w:szCs w:val="28"/>
        </w:rPr>
      </w:pPr>
      <w:r w:rsidRPr="008852CA">
        <w:rPr>
          <w:b/>
          <w:bCs/>
          <w:sz w:val="28"/>
          <w:szCs w:val="28"/>
        </w:rPr>
        <w:t xml:space="preserve">Policy:  </w:t>
      </w:r>
      <w:r w:rsidR="00EE1FCB" w:rsidRPr="008852CA">
        <w:rPr>
          <w:b/>
          <w:bCs/>
          <w:sz w:val="28"/>
          <w:szCs w:val="28"/>
        </w:rPr>
        <w:t>Virtual Videoconference or Teleconference Provision to Conduct Business</w:t>
      </w:r>
    </w:p>
    <w:p w14:paraId="60133BA0" w14:textId="504781B1" w:rsidR="00EE1FCB" w:rsidRDefault="00EE1FCB" w:rsidP="00EE1FCB">
      <w:r>
        <w:t>Effective Date:</w:t>
      </w:r>
      <w:r>
        <w:tab/>
        <w:t>October 1, 2021</w:t>
      </w:r>
    </w:p>
    <w:p w14:paraId="5CE35ACA" w14:textId="77777777" w:rsidR="00EE1FCB" w:rsidRDefault="00EE1FCB" w:rsidP="008852CA">
      <w:pPr>
        <w:spacing w:after="0"/>
        <w:rPr>
          <w:szCs w:val="24"/>
        </w:rPr>
      </w:pPr>
      <w:r>
        <w:t>References:</w:t>
      </w:r>
      <w:r>
        <w:tab/>
      </w:r>
      <w:r>
        <w:tab/>
      </w:r>
      <w:r w:rsidRPr="007A21DB">
        <w:rPr>
          <w:szCs w:val="24"/>
        </w:rPr>
        <w:t>Workforce Innovation and Opportunity Act 2014</w:t>
      </w:r>
    </w:p>
    <w:p w14:paraId="23FAE2B1" w14:textId="580B12B3" w:rsidR="00EE1FCB" w:rsidRDefault="00EE1FCB" w:rsidP="008852C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Ohio Am. Sub. H. B. No. 110 – 134</w:t>
      </w:r>
      <w:r w:rsidRPr="00536FAB">
        <w:rPr>
          <w:szCs w:val="24"/>
          <w:vertAlign w:val="superscript"/>
        </w:rPr>
        <w:t>th</w:t>
      </w:r>
      <w:r>
        <w:rPr>
          <w:szCs w:val="24"/>
        </w:rPr>
        <w:t xml:space="preserve"> General Assembly</w:t>
      </w:r>
    </w:p>
    <w:p w14:paraId="3BD9463A" w14:textId="77777777" w:rsidR="008852CA" w:rsidRDefault="008852CA" w:rsidP="008852CA">
      <w:pPr>
        <w:spacing w:after="0"/>
        <w:rPr>
          <w:szCs w:val="24"/>
        </w:rPr>
      </w:pPr>
    </w:p>
    <w:p w14:paraId="22460468" w14:textId="1102E697" w:rsidR="000548AC" w:rsidRPr="000548AC" w:rsidRDefault="000548AC" w:rsidP="000548AC">
      <w:pPr>
        <w:pStyle w:val="Heading2"/>
        <w:rPr>
          <w:rFonts w:asciiTheme="minorHAnsi" w:hAnsiTheme="minorHAnsi" w:cstheme="minorHAnsi"/>
          <w:b/>
          <w:bCs/>
        </w:rPr>
      </w:pPr>
      <w:r w:rsidRPr="000548AC">
        <w:rPr>
          <w:rFonts w:asciiTheme="minorHAnsi" w:hAnsiTheme="minorHAnsi" w:cstheme="minorHAnsi"/>
          <w:b/>
          <w:bCs/>
        </w:rPr>
        <w:t>Workforce Development Board Approval</w:t>
      </w:r>
    </w:p>
    <w:p w14:paraId="56ADE5C3" w14:textId="2BFE9CAA" w:rsidR="000548AC" w:rsidRPr="000548AC" w:rsidRDefault="000548AC" w:rsidP="000548AC">
      <w:pPr>
        <w:ind w:left="720"/>
      </w:pPr>
      <w:r>
        <w:t>Motion</w:t>
      </w:r>
      <w:r w:rsidR="00D2697D">
        <w:t>24-</w:t>
      </w:r>
      <w:r>
        <w:t xml:space="preserve">2021 approved on September 17, 2021.  This is a new </w:t>
      </w:r>
      <w:r w:rsidR="008852CA">
        <w:t>policy</w:t>
      </w:r>
      <w:r>
        <w:t>.</w:t>
      </w:r>
    </w:p>
    <w:p w14:paraId="6AD773EB" w14:textId="77777777" w:rsidR="00EE1FCB" w:rsidRPr="000548AC" w:rsidRDefault="00EE1FCB" w:rsidP="00EE1FCB">
      <w:pPr>
        <w:pStyle w:val="Heading2"/>
        <w:rPr>
          <w:rFonts w:asciiTheme="minorHAnsi" w:hAnsiTheme="minorHAnsi" w:cstheme="minorHAnsi"/>
          <w:b/>
          <w:u w:val="none"/>
        </w:rPr>
      </w:pPr>
      <w:r w:rsidRPr="000548AC">
        <w:rPr>
          <w:rFonts w:asciiTheme="minorHAnsi" w:hAnsiTheme="minorHAnsi" w:cstheme="minorHAnsi"/>
          <w:b/>
        </w:rPr>
        <w:t>Purpose</w:t>
      </w:r>
    </w:p>
    <w:p w14:paraId="6237B24A" w14:textId="541B12A6" w:rsidR="00EE1FCB" w:rsidRPr="000548AC" w:rsidRDefault="00EE1FCB" w:rsidP="000548AC">
      <w:pPr>
        <w:ind w:left="720"/>
        <w:rPr>
          <w:rFonts w:cstheme="minorHAnsi"/>
        </w:rPr>
      </w:pPr>
      <w:r w:rsidRPr="000548AC">
        <w:rPr>
          <w:rFonts w:cstheme="minorHAnsi"/>
        </w:rPr>
        <w:t xml:space="preserve">To establish local policy for </w:t>
      </w:r>
      <w:r w:rsidR="000548AC" w:rsidRPr="000548AC">
        <w:rPr>
          <w:rFonts w:cstheme="minorHAnsi"/>
        </w:rPr>
        <w:t>WDB16</w:t>
      </w:r>
      <w:r w:rsidRPr="000548AC">
        <w:rPr>
          <w:rFonts w:cstheme="minorHAnsi"/>
        </w:rPr>
        <w:t xml:space="preserve"> to conduct business through virtual videoconference or teleconference as passed in Ohio’s General Assembly.</w:t>
      </w:r>
    </w:p>
    <w:p w14:paraId="0DBF9D59" w14:textId="77777777" w:rsidR="00EE1FCB" w:rsidRPr="000548AC" w:rsidRDefault="00EE1FCB" w:rsidP="00EE1FCB">
      <w:pPr>
        <w:pStyle w:val="Heading2"/>
        <w:rPr>
          <w:rFonts w:asciiTheme="minorHAnsi" w:hAnsiTheme="minorHAnsi" w:cstheme="minorHAnsi"/>
          <w:b/>
          <w:u w:val="none"/>
        </w:rPr>
      </w:pPr>
      <w:r w:rsidRPr="000548AC">
        <w:rPr>
          <w:rFonts w:asciiTheme="minorHAnsi" w:hAnsiTheme="minorHAnsi" w:cstheme="minorHAnsi"/>
          <w:b/>
        </w:rPr>
        <w:t>Background</w:t>
      </w:r>
    </w:p>
    <w:p w14:paraId="3727174D" w14:textId="2DA74E7C" w:rsidR="00EE1FCB" w:rsidRPr="000548AC" w:rsidRDefault="00EE1FCB" w:rsidP="000548AC">
      <w:pPr>
        <w:ind w:left="720"/>
        <w:rPr>
          <w:rFonts w:cstheme="minorHAnsi"/>
          <w:b/>
        </w:rPr>
      </w:pPr>
      <w:r w:rsidRPr="000548AC">
        <w:rPr>
          <w:rFonts w:cstheme="minorHAnsi"/>
        </w:rPr>
        <w:t>The Ohio General Assembly passed an allowance in the SFY2022 – 2023 biennial budget that local public workforce boards may conduct business through the use of interactive video conference or teleconference.</w:t>
      </w:r>
    </w:p>
    <w:p w14:paraId="71B5C04F" w14:textId="77777777" w:rsidR="00EE1FCB" w:rsidRPr="000548AC" w:rsidRDefault="00EE1FCB" w:rsidP="00EE1FCB">
      <w:pPr>
        <w:rPr>
          <w:rFonts w:cstheme="minorHAnsi"/>
          <w:b/>
          <w:u w:val="single"/>
        </w:rPr>
      </w:pPr>
      <w:bookmarkStart w:id="0" w:name="_Hlk81302628"/>
      <w:r w:rsidRPr="000548AC">
        <w:rPr>
          <w:rFonts w:cstheme="minorHAnsi"/>
          <w:b/>
        </w:rPr>
        <w:t>IV.</w:t>
      </w:r>
      <w:r w:rsidRPr="000548AC">
        <w:rPr>
          <w:rFonts w:cstheme="minorHAnsi"/>
          <w:b/>
        </w:rPr>
        <w:tab/>
      </w:r>
      <w:r w:rsidRPr="000548AC">
        <w:rPr>
          <w:rFonts w:cstheme="minorHAnsi"/>
          <w:b/>
          <w:sz w:val="24"/>
          <w:szCs w:val="24"/>
          <w:u w:val="single"/>
        </w:rPr>
        <w:t>Requirements</w:t>
      </w:r>
    </w:p>
    <w:bookmarkEnd w:id="0"/>
    <w:p w14:paraId="649F80A5" w14:textId="77777777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>The requirement in division (C) of section 121.22 of the Revised Code that a member of a public body be present in person at a meeting open to the public to be part of a quorum or to vote does not apply to a local board if the board holds a meeting by interactive video conference or teleconference in the following manner:</w:t>
      </w:r>
    </w:p>
    <w:p w14:paraId="56173426" w14:textId="49C94C29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a</w:t>
      </w:r>
      <w:r w:rsidRPr="000548AC">
        <w:rPr>
          <w:rFonts w:cstheme="minorHAnsi"/>
        </w:rPr>
        <w:t xml:space="preserve">) </w:t>
      </w:r>
      <w:r w:rsidR="000548AC">
        <w:rPr>
          <w:rFonts w:cstheme="minorHAnsi"/>
        </w:rPr>
        <w:t>WDB16</w:t>
      </w:r>
      <w:r w:rsidR="008852CA">
        <w:rPr>
          <w:rFonts w:cstheme="minorHAnsi"/>
        </w:rPr>
        <w:t xml:space="preserve"> </w:t>
      </w:r>
      <w:r w:rsidRPr="000548AC">
        <w:rPr>
          <w:rFonts w:cstheme="minorHAnsi"/>
        </w:rPr>
        <w:t xml:space="preserve"> establish</w:t>
      </w:r>
      <w:r w:rsidR="008852CA">
        <w:rPr>
          <w:rFonts w:cstheme="minorHAnsi"/>
        </w:rPr>
        <w:t>es</w:t>
      </w:r>
      <w:r w:rsidRPr="000548AC">
        <w:rPr>
          <w:rFonts w:cstheme="minorHAnsi"/>
        </w:rPr>
        <w:t xml:space="preserve"> </w:t>
      </w:r>
      <w:r w:rsidR="00946569">
        <w:rPr>
          <w:rFonts w:cstheme="minorHAnsi"/>
        </w:rPr>
        <w:t>the</w:t>
      </w:r>
      <w:r w:rsidRPr="000548AC">
        <w:rPr>
          <w:rFonts w:cstheme="minorHAnsi"/>
        </w:rPr>
        <w:t xml:space="preserve"> primary meeting location</w:t>
      </w:r>
      <w:r w:rsidR="00946569">
        <w:rPr>
          <w:rFonts w:cstheme="minorHAnsi"/>
        </w:rPr>
        <w:t xml:space="preserve"> of Harris Co </w:t>
      </w:r>
      <w:r w:rsidR="00E82220">
        <w:rPr>
          <w:rFonts w:cstheme="minorHAnsi"/>
        </w:rPr>
        <w:t>Department of Job and Family Services</w:t>
      </w:r>
      <w:r w:rsidR="00946569">
        <w:rPr>
          <w:rFonts w:cstheme="minorHAnsi"/>
        </w:rPr>
        <w:t>, 520  N. Main Street, Cadiz OH.  This location</w:t>
      </w:r>
      <w:r w:rsidRPr="000548AC">
        <w:rPr>
          <w:rFonts w:cstheme="minorHAnsi"/>
        </w:rPr>
        <w:t xml:space="preserve"> is open and accessible to the public</w:t>
      </w:r>
      <w:r w:rsidR="00946569">
        <w:rPr>
          <w:rFonts w:cstheme="minorHAnsi"/>
        </w:rPr>
        <w:t>.  This meeting location may be changed as long as the meeting location is provided in the meeting “sunshine” public notification and communicated to all WDB16 members.</w:t>
      </w:r>
      <w:r w:rsidRPr="000548AC">
        <w:rPr>
          <w:rFonts w:cstheme="minorHAnsi"/>
        </w:rPr>
        <w:t xml:space="preserve"> </w:t>
      </w:r>
    </w:p>
    <w:p w14:paraId="53387975" w14:textId="6836AA72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b</w:t>
      </w:r>
      <w:r w:rsidRPr="000548AC">
        <w:rPr>
          <w:rFonts w:cstheme="minorHAnsi"/>
        </w:rPr>
        <w:t>) Meeting-related materials that are available before the meeting will be sent via electronic mail, facsimile, hand-delivery,</w:t>
      </w:r>
      <w:r w:rsidR="000548AC">
        <w:rPr>
          <w:rFonts w:cstheme="minorHAnsi"/>
        </w:rPr>
        <w:t xml:space="preserve"> posted on the WDA16 website</w:t>
      </w:r>
      <w:r w:rsidRPr="000548AC">
        <w:rPr>
          <w:rFonts w:cstheme="minorHAnsi"/>
        </w:rPr>
        <w:t xml:space="preserve"> or United States postal service to each board member:</w:t>
      </w:r>
    </w:p>
    <w:p w14:paraId="38986DAC" w14:textId="7C5C1C02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c</w:t>
      </w:r>
      <w:r w:rsidRPr="000548AC">
        <w:rPr>
          <w:rFonts w:cstheme="minorHAnsi"/>
        </w:rPr>
        <w:t xml:space="preserve">) In the case of an interactive video conference, </w:t>
      </w:r>
      <w:r w:rsidR="000548AC">
        <w:rPr>
          <w:rFonts w:cstheme="minorHAnsi"/>
        </w:rPr>
        <w:t>WDB16</w:t>
      </w:r>
      <w:r w:rsidRPr="000548AC">
        <w:rPr>
          <w:rFonts w:cstheme="minorHAnsi"/>
        </w:rPr>
        <w:t xml:space="preserve"> will ensure a clear video and audio connection to be established that enables all meeting participants at the primary meeting location to see and hear each board member:</w:t>
      </w:r>
    </w:p>
    <w:p w14:paraId="4AB4361A" w14:textId="6DCD1C5A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d</w:t>
      </w:r>
      <w:r w:rsidRPr="000548AC">
        <w:rPr>
          <w:rFonts w:cstheme="minorHAnsi"/>
        </w:rPr>
        <w:t xml:space="preserve">) In the case of a teleconference, </w:t>
      </w:r>
      <w:r w:rsidR="000548AC">
        <w:rPr>
          <w:rFonts w:cstheme="minorHAnsi"/>
        </w:rPr>
        <w:t>WDB16</w:t>
      </w:r>
      <w:r w:rsidRPr="000548AC">
        <w:rPr>
          <w:rFonts w:cstheme="minorHAnsi"/>
        </w:rPr>
        <w:t xml:space="preserve"> will ensure a clear audio connection to be established that enables all meeting participants at the primary meeting location to hear each board member:</w:t>
      </w:r>
    </w:p>
    <w:p w14:paraId="7E8C5C62" w14:textId="6677F922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e</w:t>
      </w:r>
      <w:r w:rsidRPr="000548AC">
        <w:rPr>
          <w:rFonts w:cstheme="minorHAnsi"/>
        </w:rPr>
        <w:t xml:space="preserve">) All </w:t>
      </w:r>
      <w:r w:rsidR="000548AC">
        <w:rPr>
          <w:rFonts w:cstheme="minorHAnsi"/>
        </w:rPr>
        <w:t>WDB16</w:t>
      </w:r>
      <w:r w:rsidRPr="000548AC">
        <w:rPr>
          <w:rFonts w:cstheme="minorHAnsi"/>
        </w:rPr>
        <w:t xml:space="preserve"> members will have the capability to receive meeting-related materials that are distributed during the board meeting:</w:t>
      </w:r>
    </w:p>
    <w:p w14:paraId="69C10CBE" w14:textId="6A080366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f</w:t>
      </w:r>
      <w:r w:rsidRPr="000548AC">
        <w:rPr>
          <w:rFonts w:cstheme="minorHAnsi"/>
        </w:rPr>
        <w:t>) A roll call voice vote will be recorded for each vote taken</w:t>
      </w:r>
      <w:r w:rsidR="000548AC">
        <w:rPr>
          <w:rFonts w:cstheme="minorHAnsi"/>
        </w:rPr>
        <w:t>,</w:t>
      </w:r>
    </w:p>
    <w:p w14:paraId="1D1791A7" w14:textId="09E9516A" w:rsidR="00EE1FCB" w:rsidRPr="000548AC" w:rsidRDefault="00EE1FCB" w:rsidP="00946569">
      <w:pPr>
        <w:ind w:left="720"/>
        <w:rPr>
          <w:rFonts w:cstheme="minorHAnsi"/>
        </w:rPr>
      </w:pPr>
      <w:r w:rsidRPr="000548AC">
        <w:rPr>
          <w:rFonts w:cstheme="minorHAnsi"/>
        </w:rPr>
        <w:lastRenderedPageBreak/>
        <w:tab/>
        <w:t>(</w:t>
      </w:r>
      <w:r w:rsidR="00946569">
        <w:rPr>
          <w:rFonts w:cstheme="minorHAnsi"/>
        </w:rPr>
        <w:t>g</w:t>
      </w:r>
      <w:r w:rsidRPr="000548AC">
        <w:rPr>
          <w:rFonts w:cstheme="minorHAnsi"/>
        </w:rPr>
        <w:t xml:space="preserve">) The minutes of </w:t>
      </w:r>
      <w:r w:rsidR="000548AC">
        <w:rPr>
          <w:rFonts w:cstheme="minorHAnsi"/>
        </w:rPr>
        <w:t>the WDB16</w:t>
      </w:r>
      <w:r w:rsidRPr="000548AC">
        <w:rPr>
          <w:rFonts w:cstheme="minorHAnsi"/>
        </w:rPr>
        <w:t xml:space="preserve"> meeting will identify which board members remotely attended the meeting by interactive video conference or teleconference.</w:t>
      </w:r>
    </w:p>
    <w:p w14:paraId="02097F8F" w14:textId="416F3E6E" w:rsidR="00946569" w:rsidRPr="000548AC" w:rsidRDefault="00EE1FCB" w:rsidP="00946569">
      <w:pPr>
        <w:ind w:left="720"/>
        <w:rPr>
          <w:rFonts w:cstheme="minorHAnsi"/>
        </w:rPr>
      </w:pPr>
      <w:r w:rsidRPr="000548AC">
        <w:rPr>
          <w:rFonts w:cstheme="minorHAnsi"/>
        </w:rPr>
        <w:t>The use of an interactive video conference is preferred, but nothing prohibits the board from conducting its meetings by teleconference or by a combination of interactive video conference and teleconference at the same meeting.</w:t>
      </w:r>
    </w:p>
    <w:p w14:paraId="0A36C239" w14:textId="2932006C" w:rsidR="00EE1FCB" w:rsidRPr="00946569" w:rsidRDefault="00EE1FCB" w:rsidP="00946569">
      <w:pPr>
        <w:rPr>
          <w:rFonts w:cstheme="minorHAnsi"/>
          <w:b/>
          <w:u w:val="single"/>
        </w:rPr>
      </w:pPr>
      <w:r w:rsidRPr="000548AC">
        <w:rPr>
          <w:rFonts w:cstheme="minorHAnsi"/>
          <w:b/>
        </w:rPr>
        <w:t>V.</w:t>
      </w:r>
      <w:r w:rsidRPr="000548AC">
        <w:rPr>
          <w:rFonts w:cstheme="minorHAnsi"/>
          <w:b/>
        </w:rPr>
        <w:tab/>
      </w:r>
      <w:r w:rsidRPr="000548AC">
        <w:rPr>
          <w:rFonts w:cstheme="minorHAnsi"/>
          <w:b/>
          <w:u w:val="single"/>
        </w:rPr>
        <w:t>Policy</w:t>
      </w:r>
    </w:p>
    <w:p w14:paraId="71C5BD46" w14:textId="4E15F51C" w:rsidR="00EE1FCB" w:rsidRPr="000548AC" w:rsidRDefault="00421AC3" w:rsidP="00EE1FCB">
      <w:pPr>
        <w:ind w:left="720"/>
        <w:rPr>
          <w:rFonts w:cstheme="minorHAnsi"/>
        </w:rPr>
      </w:pPr>
      <w:r>
        <w:rPr>
          <w:rFonts w:cstheme="minorHAnsi"/>
        </w:rPr>
        <w:t>WDB16 has</w:t>
      </w:r>
      <w:r w:rsidR="00EE1FCB" w:rsidRPr="000548AC">
        <w:rPr>
          <w:rFonts w:cstheme="minorHAnsi"/>
        </w:rPr>
        <w:t xml:space="preserve"> adopted the following rules and policy in accordance with Chapter 119, of the Revised Code that are necessary to implement the use of videoconferencing and/or teleconferencing to conduct business, including all of the following:</w:t>
      </w:r>
    </w:p>
    <w:p w14:paraId="49FB2BF4" w14:textId="5EC6CE75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a</w:t>
      </w:r>
      <w:r w:rsidRPr="000548AC">
        <w:rPr>
          <w:rFonts w:cstheme="minorHAnsi"/>
        </w:rPr>
        <w:t xml:space="preserve">) </w:t>
      </w:r>
      <w:r w:rsidR="00946569">
        <w:rPr>
          <w:rFonts w:cstheme="minorHAnsi"/>
        </w:rPr>
        <w:t>WDB16</w:t>
      </w:r>
      <w:r w:rsidRPr="000548AC">
        <w:rPr>
          <w:rFonts w:cstheme="minorHAnsi"/>
        </w:rPr>
        <w:t xml:space="preserve"> members are hereby authorized to remotely attend a board meeting by interactive video conference or teleconference, or by a combination thereof, in lieu of attending the meeting in person:</w:t>
      </w:r>
    </w:p>
    <w:p w14:paraId="43D1FD7E" w14:textId="752F9741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b</w:t>
      </w:r>
      <w:r w:rsidRPr="000548AC">
        <w:rPr>
          <w:rFonts w:cstheme="minorHAnsi"/>
        </w:rPr>
        <w:t xml:space="preserve">) At least </w:t>
      </w:r>
      <w:r w:rsidR="00946569">
        <w:rPr>
          <w:rFonts w:cstheme="minorHAnsi"/>
        </w:rPr>
        <w:t>one (1)</w:t>
      </w:r>
      <w:r w:rsidRPr="000548AC">
        <w:rPr>
          <w:rFonts w:cstheme="minorHAnsi"/>
        </w:rPr>
        <w:t xml:space="preserve"> </w:t>
      </w:r>
      <w:r w:rsidR="00946569">
        <w:rPr>
          <w:rFonts w:cstheme="minorHAnsi"/>
        </w:rPr>
        <w:t>Ohio Means Jobs</w:t>
      </w:r>
      <w:r w:rsidR="006105AD">
        <w:rPr>
          <w:rFonts w:cstheme="minorHAnsi"/>
        </w:rPr>
        <w:t xml:space="preserve"> Center staff</w:t>
      </w:r>
      <w:r w:rsidRPr="000548AC">
        <w:rPr>
          <w:rFonts w:cstheme="minorHAnsi"/>
        </w:rPr>
        <w:t xml:space="preserve"> must be physically present in person at the primary meeting location if the board conducts a meeting by interactive video conference or teleconference; Zero (0) </w:t>
      </w:r>
      <w:r w:rsidR="00946569">
        <w:rPr>
          <w:rFonts w:cstheme="minorHAnsi"/>
        </w:rPr>
        <w:t xml:space="preserve">WDB16 </w:t>
      </w:r>
      <w:r w:rsidRPr="000548AC">
        <w:rPr>
          <w:rFonts w:cstheme="minorHAnsi"/>
        </w:rPr>
        <w:t>members are required to be physically present</w:t>
      </w:r>
      <w:r w:rsidR="00946569">
        <w:rPr>
          <w:rFonts w:cstheme="minorHAnsi"/>
        </w:rPr>
        <w:t>,</w:t>
      </w:r>
      <w:r w:rsidRPr="000548AC">
        <w:rPr>
          <w:rFonts w:cstheme="minorHAnsi"/>
        </w:rPr>
        <w:t xml:space="preserve"> as all are authorized to remotely attend a board meeting:</w:t>
      </w:r>
    </w:p>
    <w:p w14:paraId="69F69A0C" w14:textId="1EF98B66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6105AD">
        <w:rPr>
          <w:rFonts w:cstheme="minorHAnsi"/>
        </w:rPr>
        <w:t>c</w:t>
      </w:r>
      <w:r w:rsidRPr="000548AC">
        <w:rPr>
          <w:rFonts w:cstheme="minorHAnsi"/>
        </w:rPr>
        <w:t>) No more than one board member remotely attending a board meeting by teleconference is permitted to be physically present at the same remote location:</w:t>
      </w:r>
    </w:p>
    <w:p w14:paraId="34809EF1" w14:textId="195830CD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6105AD">
        <w:rPr>
          <w:rFonts w:cstheme="minorHAnsi"/>
        </w:rPr>
        <w:t>d</w:t>
      </w:r>
      <w:r w:rsidRPr="000548AC">
        <w:rPr>
          <w:rFonts w:cstheme="minorHAnsi"/>
        </w:rPr>
        <w:t xml:space="preserve">) </w:t>
      </w:r>
      <w:r w:rsidR="006105AD">
        <w:rPr>
          <w:rFonts w:cstheme="minorHAnsi"/>
        </w:rPr>
        <w:t>WDB16</w:t>
      </w:r>
      <w:r w:rsidRPr="000548AC">
        <w:rPr>
          <w:rFonts w:cstheme="minorHAnsi"/>
        </w:rPr>
        <w:t xml:space="preserve"> members are expected to be physically located within the United States or its territories for participation in meetings by interactive video conference and by teleconference:</w:t>
      </w:r>
    </w:p>
    <w:p w14:paraId="455E628F" w14:textId="49700E6F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6105AD">
        <w:rPr>
          <w:rFonts w:cstheme="minorHAnsi"/>
        </w:rPr>
        <w:t>e</w:t>
      </w:r>
      <w:r w:rsidRPr="000548AC">
        <w:rPr>
          <w:rFonts w:cstheme="minorHAnsi"/>
        </w:rPr>
        <w:t xml:space="preserve">) All meeting-related materials will be emailed to </w:t>
      </w:r>
      <w:r w:rsidR="006105AD">
        <w:rPr>
          <w:rFonts w:cstheme="minorHAnsi"/>
        </w:rPr>
        <w:t>WDB16</w:t>
      </w:r>
      <w:r w:rsidRPr="000548AC">
        <w:rPr>
          <w:rFonts w:cstheme="minorHAnsi"/>
        </w:rPr>
        <w:t xml:space="preserve"> members, and will be posted and accessible from the board’s website, </w:t>
      </w:r>
      <w:hyperlink r:id="rId8" w:history="1">
        <w:r w:rsidR="006105AD" w:rsidRPr="00FB3183">
          <w:rPr>
            <w:rStyle w:val="Hyperlink"/>
            <w:rFonts w:cstheme="minorHAnsi"/>
          </w:rPr>
          <w:t>www.omj16.com</w:t>
        </w:r>
      </w:hyperlink>
      <w:r w:rsidR="006105AD">
        <w:rPr>
          <w:rFonts w:cstheme="minorHAnsi"/>
        </w:rPr>
        <w:t xml:space="preserve"> </w:t>
      </w:r>
      <w:r w:rsidRPr="000548AC">
        <w:rPr>
          <w:rFonts w:cstheme="minorHAnsi"/>
        </w:rPr>
        <w:t>, for the public and the media in advance of or during a meeting at which board members are permitted to attend by interactive video conference or teleconference:</w:t>
      </w:r>
    </w:p>
    <w:p w14:paraId="50F7EE13" w14:textId="0ECCF566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6105AD">
        <w:rPr>
          <w:rFonts w:cstheme="minorHAnsi"/>
        </w:rPr>
        <w:t>f</w:t>
      </w:r>
      <w:r w:rsidRPr="000548AC">
        <w:rPr>
          <w:rFonts w:cstheme="minorHAnsi"/>
        </w:rPr>
        <w:t xml:space="preserve">) </w:t>
      </w:r>
      <w:r w:rsidR="006105AD">
        <w:rPr>
          <w:rFonts w:cstheme="minorHAnsi"/>
        </w:rPr>
        <w:t>Visual verification of Board members will be used to verify Board member identity. If a visual connection is not available, the Board member will need to verify their identity by answering questions posed by the Board Chair or Staff to the Board.</w:t>
      </w:r>
      <w:r w:rsidRPr="000548AC">
        <w:rPr>
          <w:rFonts w:cstheme="minorHAnsi"/>
        </w:rPr>
        <w:t xml:space="preserve"> teleconference.</w:t>
      </w:r>
      <w:r w:rsidR="006105AD">
        <w:rPr>
          <w:rFonts w:cstheme="minorHAnsi"/>
        </w:rPr>
        <w:t xml:space="preserve">  If verification </w:t>
      </w:r>
      <w:r w:rsidR="00D2697D">
        <w:rPr>
          <w:rFonts w:cstheme="minorHAnsi"/>
        </w:rPr>
        <w:t>cannot</w:t>
      </w:r>
      <w:r w:rsidR="006105AD">
        <w:rPr>
          <w:rFonts w:cstheme="minorHAnsi"/>
        </w:rPr>
        <w:t xml:space="preserve"> be made, the vote of that member will not be counted for any Board actions, nor will their presence count toward the By-Laws required quorum.</w:t>
      </w:r>
    </w:p>
    <w:p w14:paraId="52753ED8" w14:textId="77777777" w:rsidR="00EE1FCB" w:rsidRPr="000548AC" w:rsidRDefault="00EE1FCB" w:rsidP="00EE1FCB">
      <w:pPr>
        <w:rPr>
          <w:rFonts w:cstheme="minorHAnsi"/>
        </w:rPr>
      </w:pPr>
    </w:p>
    <w:p w14:paraId="5CB43B98" w14:textId="5FFE4057" w:rsidR="00AA6594" w:rsidRPr="009C5771" w:rsidRDefault="006105AD" w:rsidP="006105AD">
      <w:pPr>
        <w:rPr>
          <w:b/>
        </w:rPr>
      </w:pPr>
      <w:r>
        <w:rPr>
          <w:rFonts w:cstheme="minorHAnsi"/>
        </w:rPr>
        <w:t xml:space="preserve">             END</w:t>
      </w:r>
    </w:p>
    <w:sectPr w:rsidR="00AA6594" w:rsidRPr="009C5771" w:rsidSect="00696858">
      <w:footerReference w:type="default" r:id="rId9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6210" w14:textId="77777777" w:rsidR="00E4249C" w:rsidRDefault="00E4249C" w:rsidP="006A0FA7">
      <w:pPr>
        <w:spacing w:after="0" w:line="240" w:lineRule="auto"/>
      </w:pPr>
      <w:r>
        <w:separator/>
      </w:r>
    </w:p>
  </w:endnote>
  <w:endnote w:type="continuationSeparator" w:id="0">
    <w:p w14:paraId="37CE227A" w14:textId="77777777" w:rsidR="00E4249C" w:rsidRDefault="00E4249C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DE4D" w14:textId="77777777" w:rsidR="00E4249C" w:rsidRDefault="00E4249C" w:rsidP="006A0FA7">
      <w:pPr>
        <w:spacing w:after="0" w:line="240" w:lineRule="auto"/>
      </w:pPr>
      <w:r>
        <w:separator/>
      </w:r>
    </w:p>
  </w:footnote>
  <w:footnote w:type="continuationSeparator" w:id="0">
    <w:p w14:paraId="7C19879B" w14:textId="77777777" w:rsidR="00E4249C" w:rsidRDefault="00E4249C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8965C7B"/>
    <w:multiLevelType w:val="singleLevel"/>
    <w:tmpl w:val="3EFA7DD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548AC"/>
    <w:rsid w:val="00086D0B"/>
    <w:rsid w:val="00086FF9"/>
    <w:rsid w:val="0015042C"/>
    <w:rsid w:val="001D5A0D"/>
    <w:rsid w:val="001D7C92"/>
    <w:rsid w:val="00224225"/>
    <w:rsid w:val="0022425E"/>
    <w:rsid w:val="002D2043"/>
    <w:rsid w:val="00301F24"/>
    <w:rsid w:val="00336440"/>
    <w:rsid w:val="003A2FC5"/>
    <w:rsid w:val="004063EA"/>
    <w:rsid w:val="00421AC3"/>
    <w:rsid w:val="00436F24"/>
    <w:rsid w:val="004C430C"/>
    <w:rsid w:val="004E0958"/>
    <w:rsid w:val="004F7A17"/>
    <w:rsid w:val="00505E47"/>
    <w:rsid w:val="0052489D"/>
    <w:rsid w:val="00554BC4"/>
    <w:rsid w:val="005A3B8F"/>
    <w:rsid w:val="005D571D"/>
    <w:rsid w:val="005E4C04"/>
    <w:rsid w:val="006105AD"/>
    <w:rsid w:val="00696858"/>
    <w:rsid w:val="006A0FA7"/>
    <w:rsid w:val="006A4E73"/>
    <w:rsid w:val="00825A5B"/>
    <w:rsid w:val="008852CA"/>
    <w:rsid w:val="0092743C"/>
    <w:rsid w:val="00927A94"/>
    <w:rsid w:val="0094607D"/>
    <w:rsid w:val="00946569"/>
    <w:rsid w:val="00953CC8"/>
    <w:rsid w:val="00973CA8"/>
    <w:rsid w:val="009C5771"/>
    <w:rsid w:val="009C790B"/>
    <w:rsid w:val="009E129D"/>
    <w:rsid w:val="00A40B97"/>
    <w:rsid w:val="00A864C9"/>
    <w:rsid w:val="00AA6594"/>
    <w:rsid w:val="00B86049"/>
    <w:rsid w:val="00C10A7F"/>
    <w:rsid w:val="00C567D1"/>
    <w:rsid w:val="00C84D99"/>
    <w:rsid w:val="00CA0518"/>
    <w:rsid w:val="00CA3C83"/>
    <w:rsid w:val="00D2697D"/>
    <w:rsid w:val="00D4232D"/>
    <w:rsid w:val="00DA4140"/>
    <w:rsid w:val="00E270ED"/>
    <w:rsid w:val="00E4249C"/>
    <w:rsid w:val="00E81007"/>
    <w:rsid w:val="00E82220"/>
    <w:rsid w:val="00EA6131"/>
    <w:rsid w:val="00EB4C18"/>
    <w:rsid w:val="00EE1CA6"/>
    <w:rsid w:val="00EE1FCB"/>
    <w:rsid w:val="00F06DF5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1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E1FCB"/>
    <w:pPr>
      <w:keepNext/>
      <w:numPr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1F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1FCB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j1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3</cp:revision>
  <cp:lastPrinted>2017-10-08T19:04:00Z</cp:lastPrinted>
  <dcterms:created xsi:type="dcterms:W3CDTF">2021-09-21T15:12:00Z</dcterms:created>
  <dcterms:modified xsi:type="dcterms:W3CDTF">2021-09-21T15:13:00Z</dcterms:modified>
</cp:coreProperties>
</file>